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37AE4690" w:rsidR="007F4F4C" w:rsidRPr="00C94C42" w:rsidRDefault="007F4F4C" w:rsidP="006D09F8">
      <w:pPr>
        <w:pStyle w:val="3GPPHeader"/>
        <w:rPr>
          <w:lang w:val="en-CA"/>
        </w:rPr>
      </w:pPr>
      <w:r w:rsidRPr="00C94C42">
        <w:rPr>
          <w:rStyle w:val="normaltextrun"/>
          <w:rFonts w:cs="Arial"/>
        </w:rPr>
        <w:t>3GPP TSG-RAN WG2 Meeting #12</w:t>
      </w:r>
      <w:r w:rsidR="008C5C42">
        <w:rPr>
          <w:rStyle w:val="normaltextrun"/>
          <w:rFonts w:cs="Arial"/>
        </w:rPr>
        <w:t>5</w:t>
      </w:r>
      <w:r w:rsidR="00205619" w:rsidRPr="00C94C42">
        <w:tab/>
      </w:r>
      <w:r w:rsidR="00DB7D85" w:rsidRPr="00DB7D85">
        <w:t>R2-2401455</w:t>
      </w:r>
      <w:r w:rsidR="00205619" w:rsidRPr="00C94C42">
        <w:br/>
      </w:r>
      <w:r w:rsidR="008C5C42">
        <w:rPr>
          <w:bCs/>
        </w:rPr>
        <w:t>Athens</w:t>
      </w:r>
      <w:r w:rsidRPr="00C94C42">
        <w:rPr>
          <w:bCs/>
        </w:rPr>
        <w:t xml:space="preserve">, </w:t>
      </w:r>
      <w:r w:rsidR="00C74F2A" w:rsidRPr="00C74F2A">
        <w:rPr>
          <w:bCs/>
        </w:rPr>
        <w:t>Greece</w:t>
      </w:r>
      <w:r w:rsidRPr="00C94C42">
        <w:rPr>
          <w:bCs/>
        </w:rPr>
        <w:t xml:space="preserve">, </w:t>
      </w:r>
      <w:r w:rsidR="008C5C42">
        <w:rPr>
          <w:bCs/>
        </w:rPr>
        <w:t>February 26</w:t>
      </w:r>
      <w:r w:rsidR="008C5C42" w:rsidRPr="008C5C42">
        <w:rPr>
          <w:bCs/>
          <w:vertAlign w:val="superscript"/>
        </w:rPr>
        <w:t>th</w:t>
      </w:r>
      <w:r w:rsidR="008C5C42">
        <w:rPr>
          <w:bCs/>
        </w:rPr>
        <w:t xml:space="preserve"> </w:t>
      </w:r>
      <w:r w:rsidRPr="00C94C42">
        <w:rPr>
          <w:bCs/>
        </w:rPr>
        <w:t>-</w:t>
      </w:r>
      <w:r w:rsidR="008C5C42">
        <w:rPr>
          <w:bCs/>
        </w:rPr>
        <w:t xml:space="preserve"> March </w:t>
      </w:r>
      <w:r w:rsidR="00A05512">
        <w:rPr>
          <w:bCs/>
        </w:rPr>
        <w:t>1</w:t>
      </w:r>
      <w:r w:rsidR="00A05512" w:rsidRPr="00A05512">
        <w:rPr>
          <w:bCs/>
          <w:vertAlign w:val="superscript"/>
        </w:rPr>
        <w:t>st</w:t>
      </w:r>
      <w:r w:rsidR="00165626">
        <w:rPr>
          <w:bCs/>
        </w:rPr>
        <w:t>,</w:t>
      </w:r>
      <w:r w:rsidRPr="00C94C42">
        <w:rPr>
          <w:bCs/>
        </w:rPr>
        <w:t xml:space="preserve"> </w:t>
      </w:r>
      <w:proofErr w:type="gramStart"/>
      <w:r w:rsidRPr="00C94C42">
        <w:rPr>
          <w:bCs/>
        </w:rPr>
        <w:t>202</w:t>
      </w:r>
      <w:r w:rsidR="008C5C42">
        <w:rPr>
          <w:bCs/>
        </w:rPr>
        <w:t>4</w:t>
      </w:r>
      <w:proofErr w:type="gramEnd"/>
      <w:r w:rsidRPr="00C94C42">
        <w:rPr>
          <w:lang w:val="en-CA"/>
        </w:rPr>
        <w:t> </w:t>
      </w:r>
      <w:r w:rsidR="00504068" w:rsidRPr="00C94C42">
        <w:tab/>
      </w:r>
    </w:p>
    <w:p w14:paraId="01B4D947" w14:textId="77777777" w:rsidR="007F4F4C" w:rsidRPr="00C94C42" w:rsidRDefault="007F4F4C" w:rsidP="006D09F8">
      <w:pPr>
        <w:pStyle w:val="3GPPHeader"/>
        <w:rPr>
          <w:lang w:val="en-CA"/>
        </w:rPr>
      </w:pPr>
    </w:p>
    <w:p w14:paraId="0A8E05CB" w14:textId="07B95729"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135A7D" w:rsidRPr="00C94C42">
        <w:rPr>
          <w:sz w:val="22"/>
          <w:szCs w:val="22"/>
          <w:lang w:val="en-US"/>
        </w:rPr>
        <w:t>7</w:t>
      </w:r>
      <w:r w:rsidR="00583731" w:rsidRPr="00C94C42">
        <w:rPr>
          <w:sz w:val="22"/>
          <w:szCs w:val="22"/>
          <w:lang w:val="en-US"/>
        </w:rPr>
        <w:t>.3.2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6CAF4DCB"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B70EF5" w:rsidRPr="00C94C42">
        <w:rPr>
          <w:sz w:val="22"/>
          <w:szCs w:val="22"/>
        </w:rPr>
        <w:t xml:space="preserve">Remaining </w:t>
      </w:r>
      <w:r w:rsidR="0026366B" w:rsidRPr="00C94C42">
        <w:rPr>
          <w:sz w:val="22"/>
          <w:szCs w:val="22"/>
        </w:rPr>
        <w:t>issues</w:t>
      </w:r>
      <w:r w:rsidR="00B70EF5" w:rsidRPr="00C94C42">
        <w:rPr>
          <w:sz w:val="22"/>
          <w:szCs w:val="22"/>
        </w:rPr>
        <w:t xml:space="preserve"> on </w:t>
      </w:r>
      <w:r w:rsidR="009F1DDA" w:rsidRPr="00C94C42">
        <w:rPr>
          <w:sz w:val="22"/>
          <w:szCs w:val="22"/>
        </w:rPr>
        <w:t>Cell DTX/DRX</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4FA5380F" w14:textId="471BE473" w:rsidR="00135A7D" w:rsidRPr="00C94C42" w:rsidRDefault="00135A7D" w:rsidP="005B151A">
      <w:pPr>
        <w:spacing w:before="240"/>
      </w:pPr>
      <w:r w:rsidRPr="00C94C42">
        <w:rPr>
          <w:lang w:eastAsia="sv-SE"/>
        </w:rPr>
        <w:t xml:space="preserve">The following </w:t>
      </w:r>
      <w:r w:rsidR="00173C2A">
        <w:rPr>
          <w:lang w:eastAsia="sv-SE"/>
        </w:rPr>
        <w:t xml:space="preserve">remaining </w:t>
      </w:r>
      <w:r w:rsidR="004F66EE" w:rsidRPr="00C94C42">
        <w:rPr>
          <w:lang w:eastAsia="sv-SE"/>
        </w:rPr>
        <w:t xml:space="preserve">MAC </w:t>
      </w:r>
      <w:r w:rsidRPr="00C94C42">
        <w:rPr>
          <w:lang w:eastAsia="sv-SE"/>
        </w:rPr>
        <w:t xml:space="preserve">open issues </w:t>
      </w:r>
      <w:r w:rsidR="00173C2A">
        <w:rPr>
          <w:lang w:eastAsia="sv-SE"/>
        </w:rPr>
        <w:t xml:space="preserve">for NES </w:t>
      </w:r>
      <w:r w:rsidR="004F66EE" w:rsidRPr="00C94C42">
        <w:rPr>
          <w:lang w:eastAsia="sv-SE"/>
        </w:rPr>
        <w:t xml:space="preserve">were identified </w:t>
      </w:r>
      <w:r w:rsidR="00623154" w:rsidRPr="00C94C42">
        <w:rPr>
          <w:lang w:eastAsia="sv-SE"/>
        </w:rPr>
        <w:t>by the spec rapporteur</w:t>
      </w:r>
      <w:r w:rsidRPr="00C94C42">
        <w:rPr>
          <w:lang w:eastAsia="sv-SE"/>
        </w:rPr>
        <w:t>:</w:t>
      </w:r>
    </w:p>
    <w:p w14:paraId="35BA858C" w14:textId="7199247E" w:rsidR="007C2B9C" w:rsidRPr="007C2B9C" w:rsidRDefault="007C2B9C" w:rsidP="007C2B9C">
      <w:pPr>
        <w:pStyle w:val="ListParagraph"/>
        <w:numPr>
          <w:ilvl w:val="0"/>
          <w:numId w:val="25"/>
        </w:numPr>
        <w:overflowPunct/>
        <w:autoSpaceDE/>
        <w:autoSpaceDN/>
        <w:adjustRightInd/>
        <w:spacing w:before="100" w:after="240"/>
        <w:ind w:left="426"/>
        <w:jc w:val="left"/>
        <w:textAlignment w:val="auto"/>
        <w:rPr>
          <w:rFonts w:ascii="Calibri" w:hAnsi="Calibri" w:cs="Calibri"/>
          <w:sz w:val="22"/>
          <w:szCs w:val="22"/>
          <w:lang w:val="en-US" w:eastAsia="x-none"/>
        </w:rPr>
      </w:pPr>
      <w:r w:rsidRPr="007C2B9C">
        <w:rPr>
          <w:rFonts w:ascii="Calibri" w:hAnsi="Calibri" w:cs="Calibri"/>
          <w:sz w:val="22"/>
          <w:szCs w:val="22"/>
        </w:rPr>
        <w:t xml:space="preserve">For the R1 agreement “UE is expected to monitor DCI format 2_9 during active periods of C-DRX”, </w:t>
      </w:r>
      <w:r w:rsidRPr="007C2B9C">
        <w:rPr>
          <w:rFonts w:ascii="Calibri" w:hAnsi="Calibri" w:cs="Calibri"/>
          <w:sz w:val="22"/>
          <w:szCs w:val="22"/>
        </w:rPr>
        <w:br/>
        <w:t xml:space="preserve">we follow what was agreed “RAN2 will capture the NES-RNTI monitoring </w:t>
      </w:r>
      <w:proofErr w:type="spellStart"/>
      <w:r w:rsidRPr="007C2B9C">
        <w:rPr>
          <w:rFonts w:ascii="Calibri" w:hAnsi="Calibri" w:cs="Calibri"/>
          <w:sz w:val="22"/>
          <w:szCs w:val="22"/>
        </w:rPr>
        <w:t>behavior</w:t>
      </w:r>
      <w:proofErr w:type="spellEnd"/>
      <w:r w:rsidRPr="007C2B9C">
        <w:rPr>
          <w:rFonts w:ascii="Calibri" w:hAnsi="Calibri" w:cs="Calibri"/>
          <w:sz w:val="22"/>
          <w:szCs w:val="22"/>
        </w:rPr>
        <w:t xml:space="preserve"> in February meeting (once discussion is finalized)”</w:t>
      </w:r>
    </w:p>
    <w:p w14:paraId="4FA22AB8" w14:textId="0AF4EE48" w:rsidR="007C2B9C" w:rsidRDefault="007C2B9C" w:rsidP="007C2B9C">
      <w:pPr>
        <w:pStyle w:val="ListParagraph"/>
        <w:numPr>
          <w:ilvl w:val="0"/>
          <w:numId w:val="25"/>
        </w:numPr>
        <w:overflowPunct/>
        <w:autoSpaceDE/>
        <w:autoSpaceDN/>
        <w:adjustRightInd/>
        <w:spacing w:before="100" w:beforeAutospacing="1" w:after="100" w:afterAutospacing="1" w:line="252" w:lineRule="auto"/>
        <w:ind w:left="426"/>
        <w:textAlignment w:val="auto"/>
        <w:rPr>
          <w:rFonts w:ascii="Calibri" w:hAnsi="Calibri" w:cs="Calibri"/>
          <w:sz w:val="22"/>
          <w:szCs w:val="22"/>
        </w:rPr>
      </w:pPr>
      <w:r>
        <w:rPr>
          <w:rFonts w:ascii="Calibri" w:hAnsi="Calibri" w:cs="Calibri"/>
          <w:sz w:val="22"/>
          <w:szCs w:val="22"/>
        </w:rPr>
        <w:t xml:space="preserve">For the R1 agreement “Cell DTX/DRX operation is only supported for </w:t>
      </w:r>
      <w:proofErr w:type="spellStart"/>
      <w:r>
        <w:rPr>
          <w:rFonts w:ascii="Calibri" w:hAnsi="Calibri" w:cs="Calibri"/>
          <w:sz w:val="22"/>
          <w:szCs w:val="22"/>
        </w:rPr>
        <w:t>sTRP</w:t>
      </w:r>
      <w:proofErr w:type="spellEnd"/>
      <w:r>
        <w:rPr>
          <w:rFonts w:ascii="Calibri" w:hAnsi="Calibri" w:cs="Calibri"/>
          <w:sz w:val="22"/>
          <w:szCs w:val="22"/>
        </w:rPr>
        <w:t>”, R2 has received an LS from R1 (R1-2312409) stating “RAN1 notes that it is up to RAN2 to decide whether/how to capture the above agreement in RAN2 specifications.”</w:t>
      </w:r>
    </w:p>
    <w:p w14:paraId="5D039A8D" w14:textId="78B82187" w:rsidR="00A867AD" w:rsidRPr="00C94C42" w:rsidRDefault="00A867AD" w:rsidP="00A867AD">
      <w:pPr>
        <w:rPr>
          <w:lang w:eastAsia="sv-SE"/>
        </w:rPr>
      </w:pPr>
      <w:r w:rsidRPr="00C94C42">
        <w:rPr>
          <w:lang w:eastAsia="sv-SE"/>
        </w:rPr>
        <w:t>This contribution discusse</w:t>
      </w:r>
      <w:r w:rsidR="00BE6FFB" w:rsidRPr="00C94C42">
        <w:rPr>
          <w:lang w:eastAsia="sv-SE"/>
        </w:rPr>
        <w:t>s</w:t>
      </w:r>
      <w:r w:rsidRPr="00C94C42">
        <w:rPr>
          <w:lang w:eastAsia="sv-SE"/>
        </w:rPr>
        <w:t xml:space="preserve"> </w:t>
      </w:r>
      <w:r w:rsidR="00B22B59" w:rsidRPr="00C94C42">
        <w:rPr>
          <w:lang w:eastAsia="sv-SE"/>
        </w:rPr>
        <w:t xml:space="preserve">some of the </w:t>
      </w:r>
      <w:r w:rsidRPr="00C94C42">
        <w:rPr>
          <w:lang w:eastAsia="sv-SE"/>
        </w:rPr>
        <w:t xml:space="preserve">open issues on </w:t>
      </w:r>
      <w:r w:rsidR="00AD5D82" w:rsidRPr="00C94C42">
        <w:rPr>
          <w:lang w:eastAsia="sv-SE"/>
        </w:rPr>
        <w:t>Cell</w:t>
      </w:r>
      <w:r w:rsidRPr="00C94C42">
        <w:rPr>
          <w:lang w:eastAsia="sv-SE"/>
        </w:rPr>
        <w:t xml:space="preserve"> DTX/DRX</w:t>
      </w:r>
      <w:r w:rsidR="00B22B59" w:rsidRPr="00C94C42">
        <w:rPr>
          <w:lang w:eastAsia="sv-SE"/>
        </w:rPr>
        <w:t xml:space="preserve"> that need to be addressed</w:t>
      </w:r>
      <w:r w:rsidRPr="00C94C42">
        <w:rPr>
          <w:lang w:eastAsia="sv-SE"/>
        </w:rPr>
        <w:t>.</w:t>
      </w:r>
    </w:p>
    <w:p w14:paraId="2855049D" w14:textId="6F3A04E4" w:rsidR="00175A3E" w:rsidRPr="00C94C42" w:rsidRDefault="000E0BB8" w:rsidP="003D7C92">
      <w:pPr>
        <w:pStyle w:val="Heading1"/>
      </w:pPr>
      <w:r w:rsidRPr="00C94C42">
        <w:t>Discussion</w:t>
      </w:r>
    </w:p>
    <w:p w14:paraId="194314FD" w14:textId="1CAEE4A3" w:rsidR="00E544F8" w:rsidRPr="00E544F8" w:rsidRDefault="00E544F8" w:rsidP="00907DD9">
      <w:pPr>
        <w:ind w:left="1350" w:hanging="1350"/>
        <w:rPr>
          <w:rFonts w:ascii="Calibri" w:hAnsi="Calibri" w:cs="Calibri"/>
          <w:color w:val="242424"/>
          <w:sz w:val="22"/>
          <w:szCs w:val="22"/>
          <w:u w:val="single"/>
          <w:bdr w:val="none" w:sz="0" w:space="0" w:color="auto" w:frame="1"/>
          <w:lang w:val="en-CA" w:eastAsia="en-US"/>
        </w:rPr>
      </w:pPr>
      <w:r w:rsidRPr="00D9395F">
        <w:rPr>
          <w:rFonts w:ascii="Calibri" w:hAnsi="Calibri" w:cs="Calibri"/>
          <w:b/>
          <w:bCs/>
          <w:color w:val="242424"/>
          <w:sz w:val="22"/>
          <w:szCs w:val="22"/>
          <w:u w:val="single"/>
          <w:bdr w:val="none" w:sz="0" w:space="0" w:color="auto" w:frame="1"/>
          <w:lang w:val="en-CA" w:eastAsia="en-US"/>
        </w:rPr>
        <w:t xml:space="preserve">Issue </w:t>
      </w:r>
      <w:r w:rsidR="007C2B9C">
        <w:rPr>
          <w:rFonts w:ascii="Calibri" w:hAnsi="Calibri" w:cs="Calibri"/>
          <w:b/>
          <w:bCs/>
          <w:color w:val="242424"/>
          <w:sz w:val="22"/>
          <w:szCs w:val="22"/>
          <w:u w:val="single"/>
          <w:bdr w:val="none" w:sz="0" w:space="0" w:color="auto" w:frame="1"/>
          <w:lang w:val="en-CA" w:eastAsia="en-US"/>
        </w:rPr>
        <w:t>1</w:t>
      </w:r>
      <w:r w:rsidRPr="00D9395F">
        <w:rPr>
          <w:rFonts w:ascii="Calibri" w:hAnsi="Calibri" w:cs="Calibri"/>
          <w:b/>
          <w:bCs/>
          <w:color w:val="242424"/>
          <w:sz w:val="22"/>
          <w:szCs w:val="22"/>
          <w:u w:val="single"/>
          <w:bdr w:val="none" w:sz="0" w:space="0" w:color="auto" w:frame="1"/>
          <w:lang w:val="en-CA" w:eastAsia="en-US"/>
        </w:rPr>
        <w:t>:</w:t>
      </w:r>
      <w:r w:rsidRPr="00D9395F">
        <w:rPr>
          <w:rFonts w:ascii="Calibri" w:hAnsi="Calibri" w:cs="Calibri"/>
          <w:color w:val="242424"/>
          <w:sz w:val="22"/>
          <w:szCs w:val="22"/>
          <w:u w:val="single"/>
          <w:bdr w:val="none" w:sz="0" w:space="0" w:color="auto" w:frame="1"/>
          <w:lang w:val="en-CA" w:eastAsia="en-US"/>
        </w:rPr>
        <w:t xml:space="preserve"> Whether to add NES-RNTI to the list of monitored RNTIs in section </w:t>
      </w:r>
      <w:r w:rsidR="004923F4">
        <w:rPr>
          <w:rFonts w:ascii="Calibri" w:hAnsi="Calibri" w:cs="Calibri"/>
          <w:color w:val="242424"/>
          <w:sz w:val="22"/>
          <w:szCs w:val="22"/>
          <w:u w:val="single"/>
          <w:bdr w:val="none" w:sz="0" w:space="0" w:color="auto" w:frame="1"/>
          <w:lang w:val="en-CA" w:eastAsia="en-US"/>
        </w:rPr>
        <w:t>5</w:t>
      </w:r>
      <w:r w:rsidRPr="00D9395F">
        <w:rPr>
          <w:rFonts w:ascii="Calibri" w:hAnsi="Calibri" w:cs="Calibri"/>
          <w:color w:val="242424"/>
          <w:sz w:val="22"/>
          <w:szCs w:val="22"/>
          <w:u w:val="single"/>
          <w:bdr w:val="none" w:sz="0" w:space="0" w:color="auto" w:frame="1"/>
          <w:lang w:val="en-CA" w:eastAsia="en-US"/>
        </w:rPr>
        <w:t>.7 (DRX)</w:t>
      </w:r>
    </w:p>
    <w:p w14:paraId="2ED32A57" w14:textId="30935064" w:rsidR="00AD5BFE" w:rsidRPr="004E18DC" w:rsidRDefault="00AD5BFE" w:rsidP="00AD5BFE">
      <w:pPr>
        <w:rPr>
          <w:lang w:val="en-CA"/>
        </w:rPr>
      </w:pPr>
      <w:r>
        <w:rPr>
          <w:lang w:val="en-CA"/>
        </w:rPr>
        <w:t>O</w:t>
      </w:r>
      <w:r w:rsidRPr="004923F4">
        <w:rPr>
          <w:lang w:val="en-CA"/>
        </w:rPr>
        <w:t>ne remain</w:t>
      </w:r>
      <w:r>
        <w:rPr>
          <w:lang w:val="en-CA"/>
        </w:rPr>
        <w:t>ing open issue is</w:t>
      </w:r>
      <w:r w:rsidRPr="004923F4">
        <w:rPr>
          <w:lang w:val="en-CA"/>
        </w:rPr>
        <w:t xml:space="preserve"> whether the UE is expected to monitor PDCCH for receiving the DCI format 2_9 during the non-active time of C</w:t>
      </w:r>
      <w:r>
        <w:rPr>
          <w:lang w:val="en-CA"/>
        </w:rPr>
        <w:t>-</w:t>
      </w:r>
      <w:r w:rsidRPr="004923F4">
        <w:rPr>
          <w:lang w:val="en-CA"/>
        </w:rPr>
        <w:t>DRX. This issue was discussed during RAN</w:t>
      </w:r>
      <w:r>
        <w:rPr>
          <w:lang w:val="en-CA"/>
        </w:rPr>
        <w:t>2#124</w:t>
      </w:r>
      <w:r w:rsidRPr="004923F4">
        <w:rPr>
          <w:lang w:val="en-CA"/>
        </w:rPr>
        <w:t xml:space="preserve">, but no conclusions were made.       </w:t>
      </w:r>
    </w:p>
    <w:p w14:paraId="49F1401D" w14:textId="2AE1C06C" w:rsidR="00150FBD" w:rsidRPr="00950E7A" w:rsidRDefault="005B650D" w:rsidP="00950E7A">
      <w:pPr>
        <w:rPr>
          <w:lang w:val="en-CA"/>
        </w:rPr>
      </w:pPr>
      <w:r w:rsidRPr="004923F4">
        <w:rPr>
          <w:lang w:val="en-CA"/>
        </w:rPr>
        <w:t>When the UE is configured with C</w:t>
      </w:r>
      <w:r w:rsidR="00BE2C67">
        <w:rPr>
          <w:lang w:val="en-CA"/>
        </w:rPr>
        <w:t>-</w:t>
      </w:r>
      <w:r w:rsidRPr="004923F4">
        <w:rPr>
          <w:lang w:val="en-CA"/>
        </w:rPr>
        <w:t>DRX, the UE can receive the DCI format 2_9 during the C</w:t>
      </w:r>
      <w:r w:rsidR="00BE2C67">
        <w:rPr>
          <w:lang w:val="en-CA"/>
        </w:rPr>
        <w:t>-</w:t>
      </w:r>
      <w:r w:rsidRPr="004923F4">
        <w:rPr>
          <w:lang w:val="en-CA"/>
        </w:rPr>
        <w:t>DRX active time. Upon receiving the DCI, the UE can assume the behavior associated with the cell DTX/DRX configuration from the first slot onwards after the application delay.</w:t>
      </w:r>
      <w:r w:rsidR="00EB3929">
        <w:rPr>
          <w:lang w:val="en-CA"/>
        </w:rPr>
        <w:t xml:space="preserve"> </w:t>
      </w:r>
      <w:r w:rsidR="00EB3929" w:rsidRPr="00EB3929">
        <w:rPr>
          <w:lang w:val="en-CA"/>
        </w:rPr>
        <w:t xml:space="preserve">R1 </w:t>
      </w:r>
      <w:r w:rsidR="00EB2504">
        <w:rPr>
          <w:lang w:val="en-CA"/>
        </w:rPr>
        <w:t xml:space="preserve">has thus </w:t>
      </w:r>
      <w:r w:rsidR="00EB3929" w:rsidRPr="00EB3929">
        <w:rPr>
          <w:lang w:val="en-CA"/>
        </w:rPr>
        <w:t>agre</w:t>
      </w:r>
      <w:r w:rsidR="00EB3929">
        <w:rPr>
          <w:lang w:val="en-CA"/>
        </w:rPr>
        <w:t>ed that</w:t>
      </w:r>
      <w:r w:rsidR="00EB3929" w:rsidRPr="00EB3929">
        <w:rPr>
          <w:lang w:val="en-CA"/>
        </w:rPr>
        <w:t xml:space="preserve"> “UE is expected to monitor DCI format 2_9 during active periods of C-DRX”</w:t>
      </w:r>
      <w:r w:rsidR="00EB3929">
        <w:rPr>
          <w:lang w:val="en-CA"/>
        </w:rPr>
        <w:t xml:space="preserve">. </w:t>
      </w:r>
      <w:r w:rsidR="00150FBD" w:rsidRPr="00950E7A">
        <w:rPr>
          <w:lang w:val="en-CA"/>
        </w:rPr>
        <w:t xml:space="preserve">Therefore, at a minimum, the UE should monitor PDCCH addressed to </w:t>
      </w:r>
      <w:proofErr w:type="spellStart"/>
      <w:r w:rsidR="00B31557" w:rsidRPr="00B31557">
        <w:rPr>
          <w:rFonts w:cs="Arial"/>
          <w:snapToGrid w:val="0"/>
        </w:rPr>
        <w:t>cellDTRX</w:t>
      </w:r>
      <w:proofErr w:type="spellEnd"/>
      <w:r w:rsidR="00150FBD" w:rsidRPr="00B31557">
        <w:rPr>
          <w:lang w:val="en-CA"/>
        </w:rPr>
        <w:t>-RNTI</w:t>
      </w:r>
      <w:r w:rsidR="00150FBD" w:rsidRPr="00950E7A">
        <w:rPr>
          <w:lang w:val="en-CA"/>
        </w:rPr>
        <w:t xml:space="preserve"> </w:t>
      </w:r>
      <w:r w:rsidRPr="00950E7A">
        <w:rPr>
          <w:lang w:val="en-CA"/>
        </w:rPr>
        <w:t>during the C-DRX active time</w:t>
      </w:r>
      <w:r w:rsidR="00950E7A">
        <w:rPr>
          <w:lang w:val="en-CA"/>
        </w:rPr>
        <w:t>.</w:t>
      </w:r>
    </w:p>
    <w:p w14:paraId="30882041" w14:textId="77777777" w:rsidR="00A35F49" w:rsidRDefault="00A35F49" w:rsidP="00A35F49">
      <w:pPr>
        <w:pStyle w:val="paragraph"/>
        <w:spacing w:before="0" w:beforeAutospacing="0" w:after="0" w:afterAutospacing="0"/>
        <w:ind w:left="1350" w:hanging="1350"/>
        <w:jc w:val="both"/>
        <w:textAlignment w:val="baseline"/>
        <w:rPr>
          <w:rStyle w:val="normaltextrun"/>
          <w:rFonts w:ascii="Arial" w:hAnsi="Arial" w:cs="Arial"/>
          <w:b/>
          <w:bCs/>
          <w:sz w:val="20"/>
          <w:szCs w:val="20"/>
          <w:lang w:val="en-GB"/>
        </w:rPr>
      </w:pPr>
    </w:p>
    <w:p w14:paraId="1E622C24" w14:textId="0D0EA767" w:rsidR="00A35F49" w:rsidRPr="00950E7A" w:rsidRDefault="00A35F49" w:rsidP="00A35F49">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 xml:space="preserve">Proposal </w:t>
      </w:r>
      <w:r w:rsidR="00EF13FB">
        <w:rPr>
          <w:rStyle w:val="normaltextrun"/>
          <w:rFonts w:ascii="Arial" w:hAnsi="Arial" w:cs="Arial"/>
          <w:b/>
          <w:bCs/>
          <w:sz w:val="20"/>
          <w:szCs w:val="20"/>
          <w:lang w:val="en-GB"/>
        </w:rPr>
        <w:t>1</w:t>
      </w:r>
      <w:r>
        <w:rPr>
          <w:rStyle w:val="normaltextrun"/>
          <w:rFonts w:ascii="Arial" w:hAnsi="Arial" w:cs="Arial"/>
          <w:sz w:val="20"/>
          <w:szCs w:val="20"/>
          <w:lang w:val="en-GB"/>
        </w:rPr>
        <w:t xml:space="preserve">: </w:t>
      </w:r>
      <w:r>
        <w:rPr>
          <w:rStyle w:val="tabchar"/>
          <w:rFonts w:ascii="Calibri" w:hAnsi="Calibri" w:cs="Calibri"/>
          <w:sz w:val="20"/>
          <w:szCs w:val="20"/>
        </w:rPr>
        <w:tab/>
      </w:r>
      <w:r w:rsidR="00832BC6">
        <w:rPr>
          <w:rFonts w:ascii="Arial" w:hAnsi="Arial" w:cs="Arial"/>
          <w:sz w:val="20"/>
          <w:szCs w:val="20"/>
          <w:lang w:val="en-GB"/>
        </w:rPr>
        <w:t xml:space="preserve">As a baseline, </w:t>
      </w:r>
      <w:r w:rsidR="00832BC6" w:rsidRPr="00832BC6">
        <w:rPr>
          <w:rFonts w:ascii="Arial" w:hAnsi="Arial" w:cs="Arial"/>
          <w:sz w:val="20"/>
          <w:szCs w:val="20"/>
          <w:lang w:val="en-GB"/>
        </w:rPr>
        <w:t>the UE monitor</w:t>
      </w:r>
      <w:r w:rsidR="007D351D">
        <w:rPr>
          <w:rFonts w:ascii="Arial" w:hAnsi="Arial" w:cs="Arial"/>
          <w:sz w:val="20"/>
          <w:szCs w:val="20"/>
          <w:lang w:val="en-GB"/>
        </w:rPr>
        <w:t>s</w:t>
      </w:r>
      <w:r w:rsidR="00832BC6" w:rsidRPr="00832BC6">
        <w:rPr>
          <w:rFonts w:ascii="Arial" w:hAnsi="Arial" w:cs="Arial"/>
          <w:sz w:val="20"/>
          <w:szCs w:val="20"/>
          <w:lang w:val="en-GB"/>
        </w:rPr>
        <w:t xml:space="preserve"> PDCCH addressed to </w:t>
      </w:r>
      <w:proofErr w:type="spellStart"/>
      <w:r w:rsidR="00B31557" w:rsidRPr="00B31557">
        <w:rPr>
          <w:rFonts w:ascii="Arial" w:hAnsi="Arial" w:cs="Arial"/>
          <w:snapToGrid w:val="0"/>
          <w:sz w:val="20"/>
          <w:szCs w:val="20"/>
        </w:rPr>
        <w:t>cellDTRX</w:t>
      </w:r>
      <w:proofErr w:type="spellEnd"/>
      <w:r w:rsidR="00832BC6" w:rsidRPr="00832BC6">
        <w:rPr>
          <w:rFonts w:ascii="Arial" w:hAnsi="Arial" w:cs="Arial"/>
          <w:sz w:val="20"/>
          <w:szCs w:val="20"/>
          <w:lang w:val="en-GB"/>
        </w:rPr>
        <w:t>-RNTI during the C-DRX active time</w:t>
      </w:r>
      <w:r w:rsidR="00832BC6">
        <w:rPr>
          <w:rFonts w:ascii="Arial" w:hAnsi="Arial" w:cs="Arial"/>
          <w:sz w:val="20"/>
          <w:szCs w:val="20"/>
          <w:lang w:val="en-GB"/>
        </w:rPr>
        <w:t xml:space="preserve">. </w:t>
      </w:r>
      <w:proofErr w:type="spellStart"/>
      <w:r w:rsidR="00B31557" w:rsidRPr="00B31557">
        <w:rPr>
          <w:rFonts w:ascii="Arial" w:hAnsi="Arial" w:cs="Arial"/>
          <w:snapToGrid w:val="0"/>
          <w:sz w:val="20"/>
          <w:szCs w:val="20"/>
        </w:rPr>
        <w:t>cellDTRX</w:t>
      </w:r>
      <w:proofErr w:type="spellEnd"/>
      <w:r w:rsidR="00950E7A" w:rsidRPr="00D9395F">
        <w:rPr>
          <w:rFonts w:ascii="Arial" w:hAnsi="Arial" w:cs="Arial"/>
          <w:sz w:val="20"/>
          <w:szCs w:val="20"/>
          <w:lang w:val="en-GB"/>
        </w:rPr>
        <w:t xml:space="preserve">-RNTI </w:t>
      </w:r>
      <w:r w:rsidR="00950E7A" w:rsidRPr="00950E7A">
        <w:rPr>
          <w:rFonts w:ascii="Arial" w:hAnsi="Arial" w:cs="Arial"/>
          <w:sz w:val="20"/>
          <w:szCs w:val="20"/>
          <w:lang w:val="en-GB"/>
        </w:rPr>
        <w:t xml:space="preserve">is added </w:t>
      </w:r>
      <w:r w:rsidR="00950E7A" w:rsidRPr="00D9395F">
        <w:rPr>
          <w:rFonts w:ascii="Arial" w:hAnsi="Arial" w:cs="Arial"/>
          <w:sz w:val="20"/>
          <w:szCs w:val="20"/>
          <w:lang w:val="en-GB"/>
        </w:rPr>
        <w:t xml:space="preserve">to the list of monitored RNTIs in section </w:t>
      </w:r>
      <w:r w:rsidR="00950E7A" w:rsidRPr="00950E7A">
        <w:rPr>
          <w:rFonts w:ascii="Arial" w:hAnsi="Arial" w:cs="Arial"/>
          <w:sz w:val="20"/>
          <w:szCs w:val="20"/>
          <w:lang w:val="en-GB"/>
        </w:rPr>
        <w:t>5</w:t>
      </w:r>
      <w:r w:rsidR="00950E7A" w:rsidRPr="00D9395F">
        <w:rPr>
          <w:rFonts w:ascii="Arial" w:hAnsi="Arial" w:cs="Arial"/>
          <w:sz w:val="20"/>
          <w:szCs w:val="20"/>
          <w:lang w:val="en-GB"/>
        </w:rPr>
        <w:t>.7 (DRX)</w:t>
      </w:r>
      <w:r w:rsidR="00950E7A" w:rsidRPr="00950E7A">
        <w:rPr>
          <w:rFonts w:ascii="Arial" w:hAnsi="Arial" w:cs="Arial"/>
          <w:sz w:val="20"/>
          <w:szCs w:val="20"/>
          <w:lang w:val="en-GB"/>
        </w:rPr>
        <w:t xml:space="preserve"> </w:t>
      </w:r>
      <w:r w:rsidR="003A3831">
        <w:rPr>
          <w:rFonts w:ascii="Arial" w:hAnsi="Arial" w:cs="Arial"/>
          <w:sz w:val="20"/>
          <w:szCs w:val="20"/>
          <w:lang w:val="en-GB"/>
        </w:rPr>
        <w:t>of</w:t>
      </w:r>
      <w:r w:rsidR="00950E7A" w:rsidRPr="00950E7A">
        <w:rPr>
          <w:rFonts w:ascii="Arial" w:hAnsi="Arial" w:cs="Arial"/>
          <w:sz w:val="20"/>
          <w:szCs w:val="20"/>
          <w:lang w:val="en-GB"/>
        </w:rPr>
        <w:t xml:space="preserve"> TS 38.321</w:t>
      </w:r>
      <w:r w:rsidR="006C64EC">
        <w:rPr>
          <w:rFonts w:ascii="Arial" w:hAnsi="Arial" w:cs="Arial"/>
          <w:sz w:val="20"/>
          <w:szCs w:val="20"/>
          <w:lang w:val="en-GB"/>
        </w:rPr>
        <w:t>.</w:t>
      </w:r>
    </w:p>
    <w:p w14:paraId="441B3E9A" w14:textId="77777777" w:rsidR="00E544F8" w:rsidRDefault="00E544F8" w:rsidP="004923F4"/>
    <w:p w14:paraId="34E20F77" w14:textId="7D641CA0" w:rsidR="00776611" w:rsidRDefault="00EB3929" w:rsidP="004923F4">
      <w:r>
        <w:t xml:space="preserve">During RAN2#124, there were </w:t>
      </w:r>
      <w:r w:rsidR="004D7D68">
        <w:t>some</w:t>
      </w:r>
      <w:r>
        <w:t xml:space="preserve"> concerns </w:t>
      </w:r>
      <w:r w:rsidR="003A5518">
        <w:t xml:space="preserve">from </w:t>
      </w:r>
      <w:r w:rsidR="004D7D68">
        <w:t>companies</w:t>
      </w:r>
      <w:r w:rsidR="003A5518">
        <w:t xml:space="preserve"> that monitoring cell DTX deactivation signalling only during the UE’s C-DRX active time restricts the networks’ ability to configure non-aligned C-DRX on durations </w:t>
      </w:r>
      <w:proofErr w:type="gramStart"/>
      <w:r w:rsidR="003A5518">
        <w:t>and also</w:t>
      </w:r>
      <w:proofErr w:type="gramEnd"/>
      <w:r w:rsidR="003A5518">
        <w:t xml:space="preserve"> </w:t>
      </w:r>
      <w:r w:rsidR="00EB2504">
        <w:t xml:space="preserve">to </w:t>
      </w:r>
      <w:r w:rsidR="003A5518">
        <w:t>send a common deactivation signalling to all UEs in the cell</w:t>
      </w:r>
      <w:r w:rsidR="00776611">
        <w:t>, as the indication is sent on common search spaces</w:t>
      </w:r>
      <w:r w:rsidR="003A5518">
        <w:t>.</w:t>
      </w:r>
      <w:r w:rsidR="00871775">
        <w:t xml:space="preserve"> </w:t>
      </w:r>
      <w:r w:rsidR="003B4543">
        <w:t xml:space="preserve">Per common search space configuration, the </w:t>
      </w:r>
      <w:proofErr w:type="spellStart"/>
      <w:r w:rsidR="00B31557" w:rsidRPr="00B31557">
        <w:rPr>
          <w:rFonts w:cs="Arial"/>
          <w:snapToGrid w:val="0"/>
        </w:rPr>
        <w:t>cellDTRX</w:t>
      </w:r>
      <w:proofErr w:type="spellEnd"/>
      <w:r w:rsidR="003B4543">
        <w:t>-RNTI monitoring periodicity can be configured. However, these periods are configured for both when cell DTX is activated and deactivated, and the period typically is provisioned for the gNB is not applying any NES techniques.</w:t>
      </w:r>
    </w:p>
    <w:p w14:paraId="3F1A3F7A" w14:textId="26BF3E90" w:rsidR="00EB3929" w:rsidRDefault="004D7D68" w:rsidP="00AB0178">
      <w:r>
        <w:t>Other companies</w:t>
      </w:r>
      <w:r w:rsidR="00871775">
        <w:t xml:space="preserve"> on the other ha</w:t>
      </w:r>
      <w:r w:rsidR="007F2CE3">
        <w:t>n</w:t>
      </w:r>
      <w:r w:rsidR="00871775">
        <w:t xml:space="preserve">d were worried that monitoring the </w:t>
      </w:r>
      <w:proofErr w:type="spellStart"/>
      <w:r w:rsidR="00B31557" w:rsidRPr="00B31557">
        <w:rPr>
          <w:rFonts w:cs="Arial"/>
          <w:snapToGrid w:val="0"/>
        </w:rPr>
        <w:t>cellDTRX</w:t>
      </w:r>
      <w:proofErr w:type="spellEnd"/>
      <w:r w:rsidR="00871775">
        <w:t>-RNTI for the whole cell DTX</w:t>
      </w:r>
      <w:r w:rsidR="007F2CE3">
        <w:t xml:space="preserve"> inactive period can lead to increased battery consumption.</w:t>
      </w:r>
      <w:r w:rsidR="00AB0178">
        <w:t xml:space="preserve"> </w:t>
      </w:r>
      <w:r w:rsidR="004C2EBD">
        <w:t>The periodicity associated with a cell DTX pattern can be as long as 10 seconds, which would impact power consumption considerably.</w:t>
      </w:r>
    </w:p>
    <w:p w14:paraId="3F096A8C" w14:textId="5C801D4C" w:rsidR="007F2CE3" w:rsidRDefault="007F2CE3" w:rsidP="004923F4">
      <w:r>
        <w:lastRenderedPageBreak/>
        <w:t>One possible com</w:t>
      </w:r>
      <w:r w:rsidR="00AB0178">
        <w:t xml:space="preserve">promise is </w:t>
      </w:r>
      <w:r w:rsidR="00AD5BFE">
        <w:t xml:space="preserve">therefore </w:t>
      </w:r>
      <w:r w:rsidR="00CD2893">
        <w:t xml:space="preserve">to </w:t>
      </w:r>
      <w:r w:rsidR="00AB0178">
        <w:t xml:space="preserve">have UEs monitor the </w:t>
      </w:r>
      <w:proofErr w:type="spellStart"/>
      <w:r w:rsidR="00B31557" w:rsidRPr="00B31557">
        <w:rPr>
          <w:rFonts w:cs="Arial"/>
          <w:snapToGrid w:val="0"/>
        </w:rPr>
        <w:t>cellDTRX</w:t>
      </w:r>
      <w:proofErr w:type="spellEnd"/>
      <w:r w:rsidR="00AB0178">
        <w:t xml:space="preserve">-RNTI during the cell DTX active period only (including time </w:t>
      </w:r>
      <w:r w:rsidR="00CD2893">
        <w:t>periods</w:t>
      </w:r>
      <w:r w:rsidR="00AB0178">
        <w:t xml:space="preserve"> that do not overlap with the C-DRX on duration)</w:t>
      </w:r>
      <w:r w:rsidR="00AD3B4F">
        <w:t xml:space="preserve"> or in a configurable period </w:t>
      </w:r>
      <w:r w:rsidR="00A90FEF">
        <w:t>overlapping with</w:t>
      </w:r>
      <w:r w:rsidR="004F451E">
        <w:t xml:space="preserve"> </w:t>
      </w:r>
      <w:r w:rsidR="00AD3B4F">
        <w:t>it</w:t>
      </w:r>
      <w:r w:rsidR="00AB0178">
        <w:t xml:space="preserve">. Cell DTX active period is anyway common for all UEs in the cell, and thus monitoring the NES-RNTI during the cell DTX active period would allow the network to address all UEs together in common PDCCH signalling. </w:t>
      </w:r>
      <w:r w:rsidR="00F16072">
        <w:t>This can be enabled by a configuration if needed, i.e. if C-DRX on durations in the cell are not configured to be aligned</w:t>
      </w:r>
      <w:r w:rsidR="006A0803">
        <w:t xml:space="preserve"> with each other.</w:t>
      </w:r>
    </w:p>
    <w:p w14:paraId="3B9FA11D" w14:textId="18C134F1" w:rsidR="007D351D" w:rsidRPr="00950E7A" w:rsidRDefault="007D351D" w:rsidP="007D351D">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Proposal 2</w:t>
      </w:r>
      <w:r>
        <w:rPr>
          <w:rStyle w:val="normaltextrun"/>
          <w:rFonts w:ascii="Arial" w:hAnsi="Arial" w:cs="Arial"/>
          <w:sz w:val="20"/>
          <w:szCs w:val="20"/>
          <w:lang w:val="en-GB"/>
        </w:rPr>
        <w:t xml:space="preserve">: </w:t>
      </w:r>
      <w:r>
        <w:rPr>
          <w:rStyle w:val="tabchar"/>
          <w:rFonts w:ascii="Calibri" w:hAnsi="Calibri" w:cs="Calibri"/>
          <w:sz w:val="20"/>
          <w:szCs w:val="20"/>
        </w:rPr>
        <w:tab/>
      </w:r>
      <w:r w:rsidR="00271137">
        <w:rPr>
          <w:rFonts w:ascii="Arial" w:hAnsi="Arial" w:cs="Arial"/>
          <w:sz w:val="20"/>
          <w:szCs w:val="20"/>
          <w:lang w:val="en-GB"/>
        </w:rPr>
        <w:t>I</w:t>
      </w:r>
      <w:r>
        <w:rPr>
          <w:rFonts w:ascii="Arial" w:hAnsi="Arial" w:cs="Arial"/>
          <w:sz w:val="20"/>
          <w:szCs w:val="20"/>
          <w:lang w:val="en-GB"/>
        </w:rPr>
        <w:t xml:space="preserve">f </w:t>
      </w:r>
      <w:r w:rsidR="00C74F2A">
        <w:rPr>
          <w:rFonts w:ascii="Arial" w:hAnsi="Arial" w:cs="Arial"/>
          <w:sz w:val="20"/>
          <w:szCs w:val="20"/>
          <w:lang w:val="en-GB"/>
        </w:rPr>
        <w:t>configured</w:t>
      </w:r>
      <w:r>
        <w:rPr>
          <w:rFonts w:ascii="Arial" w:hAnsi="Arial" w:cs="Arial"/>
          <w:sz w:val="20"/>
          <w:szCs w:val="20"/>
          <w:lang w:val="en-GB"/>
        </w:rPr>
        <w:t xml:space="preserve">, the </w:t>
      </w:r>
      <w:r w:rsidRPr="00832BC6">
        <w:rPr>
          <w:rFonts w:ascii="Arial" w:hAnsi="Arial" w:cs="Arial"/>
          <w:sz w:val="20"/>
          <w:szCs w:val="20"/>
          <w:lang w:val="en-GB"/>
        </w:rPr>
        <w:t xml:space="preserve">UE </w:t>
      </w:r>
      <w:r w:rsidR="00467244">
        <w:rPr>
          <w:rFonts w:ascii="Arial" w:hAnsi="Arial" w:cs="Arial"/>
          <w:sz w:val="20"/>
          <w:szCs w:val="20"/>
          <w:lang w:val="en-GB"/>
        </w:rPr>
        <w:t xml:space="preserve">additionally </w:t>
      </w:r>
      <w:r w:rsidRPr="00832BC6">
        <w:rPr>
          <w:rFonts w:ascii="Arial" w:hAnsi="Arial" w:cs="Arial"/>
          <w:sz w:val="20"/>
          <w:szCs w:val="20"/>
          <w:lang w:val="en-GB"/>
        </w:rPr>
        <w:t>monitor</w:t>
      </w:r>
      <w:r>
        <w:rPr>
          <w:rFonts w:ascii="Arial" w:hAnsi="Arial" w:cs="Arial"/>
          <w:sz w:val="20"/>
          <w:szCs w:val="20"/>
          <w:lang w:val="en-GB"/>
        </w:rPr>
        <w:t>s</w:t>
      </w:r>
      <w:r w:rsidRPr="00832BC6">
        <w:rPr>
          <w:rFonts w:ascii="Arial" w:hAnsi="Arial" w:cs="Arial"/>
          <w:sz w:val="20"/>
          <w:szCs w:val="20"/>
          <w:lang w:val="en-GB"/>
        </w:rPr>
        <w:t xml:space="preserve"> PDCCH addressed to </w:t>
      </w:r>
      <w:proofErr w:type="spellStart"/>
      <w:r w:rsidR="00B31557" w:rsidRPr="00B31557">
        <w:rPr>
          <w:rFonts w:ascii="Arial" w:hAnsi="Arial" w:cs="Arial"/>
          <w:snapToGrid w:val="0"/>
          <w:sz w:val="20"/>
          <w:szCs w:val="20"/>
        </w:rPr>
        <w:t>cellDTRX</w:t>
      </w:r>
      <w:proofErr w:type="spellEnd"/>
      <w:r w:rsidRPr="00832BC6">
        <w:rPr>
          <w:rFonts w:ascii="Arial" w:hAnsi="Arial" w:cs="Arial"/>
          <w:sz w:val="20"/>
          <w:szCs w:val="20"/>
          <w:lang w:val="en-GB"/>
        </w:rPr>
        <w:t xml:space="preserve">-RNTI during the </w:t>
      </w:r>
      <w:r>
        <w:rPr>
          <w:rFonts w:ascii="Arial" w:hAnsi="Arial" w:cs="Arial"/>
          <w:sz w:val="20"/>
          <w:szCs w:val="20"/>
          <w:lang w:val="en-GB"/>
        </w:rPr>
        <w:t>cell DTX active period.</w:t>
      </w:r>
    </w:p>
    <w:p w14:paraId="1E11F964" w14:textId="77777777" w:rsidR="00065EB8" w:rsidRDefault="00065EB8" w:rsidP="005F15D3">
      <w:pPr>
        <w:rPr>
          <w:lang w:val="en-CA"/>
        </w:rPr>
      </w:pPr>
    </w:p>
    <w:p w14:paraId="6F7BBBD1" w14:textId="40264C46" w:rsidR="001C3AE3" w:rsidRPr="00E544F8" w:rsidRDefault="001C3AE3" w:rsidP="001C3AE3">
      <w:pPr>
        <w:ind w:left="1350" w:hanging="1350"/>
        <w:rPr>
          <w:rFonts w:ascii="Calibri" w:hAnsi="Calibri" w:cs="Calibri"/>
          <w:color w:val="242424"/>
          <w:sz w:val="22"/>
          <w:szCs w:val="22"/>
          <w:u w:val="single"/>
          <w:bdr w:val="none" w:sz="0" w:space="0" w:color="auto" w:frame="1"/>
          <w:lang w:val="en-CA" w:eastAsia="en-US"/>
        </w:rPr>
      </w:pPr>
      <w:r w:rsidRPr="00D9395F">
        <w:rPr>
          <w:rFonts w:ascii="Calibri" w:hAnsi="Calibri" w:cs="Calibri"/>
          <w:b/>
          <w:bCs/>
          <w:color w:val="242424"/>
          <w:sz w:val="22"/>
          <w:szCs w:val="22"/>
          <w:u w:val="single"/>
          <w:bdr w:val="none" w:sz="0" w:space="0" w:color="auto" w:frame="1"/>
          <w:lang w:val="en-CA" w:eastAsia="en-US"/>
        </w:rPr>
        <w:t xml:space="preserve">Issue </w:t>
      </w:r>
      <w:r>
        <w:rPr>
          <w:rFonts w:ascii="Calibri" w:hAnsi="Calibri" w:cs="Calibri"/>
          <w:b/>
          <w:bCs/>
          <w:color w:val="242424"/>
          <w:sz w:val="22"/>
          <w:szCs w:val="22"/>
          <w:u w:val="single"/>
          <w:bdr w:val="none" w:sz="0" w:space="0" w:color="auto" w:frame="1"/>
          <w:lang w:val="en-CA" w:eastAsia="en-US"/>
        </w:rPr>
        <w:t>2</w:t>
      </w:r>
      <w:r w:rsidRPr="00D9395F">
        <w:rPr>
          <w:rFonts w:ascii="Calibri" w:hAnsi="Calibri" w:cs="Calibri"/>
          <w:b/>
          <w:bCs/>
          <w:color w:val="242424"/>
          <w:sz w:val="22"/>
          <w:szCs w:val="22"/>
          <w:u w:val="single"/>
          <w:bdr w:val="none" w:sz="0" w:space="0" w:color="auto" w:frame="1"/>
          <w:lang w:val="en-CA" w:eastAsia="en-US"/>
        </w:rPr>
        <w:t>:</w:t>
      </w:r>
      <w:r w:rsidRPr="00D9395F">
        <w:rPr>
          <w:rFonts w:ascii="Calibri" w:hAnsi="Calibri" w:cs="Calibri"/>
          <w:color w:val="242424"/>
          <w:sz w:val="22"/>
          <w:szCs w:val="22"/>
          <w:u w:val="single"/>
          <w:bdr w:val="none" w:sz="0" w:space="0" w:color="auto" w:frame="1"/>
          <w:lang w:val="en-CA" w:eastAsia="en-US"/>
        </w:rPr>
        <w:t> </w:t>
      </w:r>
      <w:r>
        <w:rPr>
          <w:rFonts w:ascii="Calibri" w:hAnsi="Calibri" w:cs="Calibri"/>
          <w:color w:val="242424"/>
          <w:sz w:val="22"/>
          <w:szCs w:val="22"/>
          <w:u w:val="single"/>
          <w:bdr w:val="none" w:sz="0" w:space="0" w:color="auto" w:frame="1"/>
          <w:lang w:val="en-CA" w:eastAsia="en-US"/>
        </w:rPr>
        <w:t xml:space="preserve">Any MAC impacts to supporting </w:t>
      </w:r>
      <w:r w:rsidRPr="001C3AE3">
        <w:rPr>
          <w:rFonts w:ascii="Calibri" w:hAnsi="Calibri" w:cs="Calibri"/>
          <w:color w:val="242424"/>
          <w:sz w:val="22"/>
          <w:szCs w:val="22"/>
          <w:u w:val="single"/>
          <w:bdr w:val="none" w:sz="0" w:space="0" w:color="auto" w:frame="1"/>
          <w:lang w:val="en-CA" w:eastAsia="en-US"/>
        </w:rPr>
        <w:t xml:space="preserve">Cell DTX/DRX operation is only for </w:t>
      </w:r>
      <w:proofErr w:type="spellStart"/>
      <w:proofErr w:type="gramStart"/>
      <w:r w:rsidRPr="001C3AE3">
        <w:rPr>
          <w:rFonts w:ascii="Calibri" w:hAnsi="Calibri" w:cs="Calibri"/>
          <w:color w:val="242424"/>
          <w:sz w:val="22"/>
          <w:szCs w:val="22"/>
          <w:u w:val="single"/>
          <w:bdr w:val="none" w:sz="0" w:space="0" w:color="auto" w:frame="1"/>
          <w:lang w:val="en-CA" w:eastAsia="en-US"/>
        </w:rPr>
        <w:t>sTRP</w:t>
      </w:r>
      <w:proofErr w:type="spellEnd"/>
      <w:proofErr w:type="gramEnd"/>
    </w:p>
    <w:p w14:paraId="53474054" w14:textId="678B09AD" w:rsidR="001C3AE3" w:rsidRDefault="00556A3D" w:rsidP="005F15D3">
      <w:pPr>
        <w:rPr>
          <w:lang w:val="en-CA"/>
        </w:rPr>
      </w:pPr>
      <w:r>
        <w:rPr>
          <w:lang w:val="en-CA"/>
        </w:rPr>
        <w:t>The MAC specification is generally agnostic to TRPs, unless configured with some parameters for multiple TRPs</w:t>
      </w:r>
      <w:r w:rsidR="008A51A3">
        <w:rPr>
          <w:lang w:val="en-CA"/>
        </w:rPr>
        <w:t>, which in turn impact</w:t>
      </w:r>
      <w:r w:rsidR="00277CE9">
        <w:rPr>
          <w:lang w:val="en-CA"/>
        </w:rPr>
        <w:t xml:space="preserve"> applicable MAC CEs</w:t>
      </w:r>
      <w:r>
        <w:rPr>
          <w:lang w:val="en-CA"/>
        </w:rPr>
        <w:t xml:space="preserve">. Given the R1 agreement limits </w:t>
      </w:r>
      <w:r w:rsidR="00055880">
        <w:rPr>
          <w:lang w:val="en-CA"/>
        </w:rPr>
        <w:t xml:space="preserve">cell DTX/DRX to </w:t>
      </w:r>
      <w:r w:rsidR="00277CE9">
        <w:rPr>
          <w:lang w:val="en-CA"/>
        </w:rPr>
        <w:t>single TRP operation, there should not be any MAC impact from the agreement.</w:t>
      </w:r>
    </w:p>
    <w:p w14:paraId="5CE3FAA6" w14:textId="2AA21F14" w:rsidR="00065EB8" w:rsidRPr="00950E7A" w:rsidRDefault="00065EB8" w:rsidP="00065EB8">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 xml:space="preserve">Proposal </w:t>
      </w:r>
      <w:r w:rsidR="00EF269E">
        <w:rPr>
          <w:rStyle w:val="normaltextrun"/>
          <w:rFonts w:ascii="Arial" w:hAnsi="Arial" w:cs="Arial"/>
          <w:b/>
          <w:bCs/>
          <w:sz w:val="20"/>
          <w:szCs w:val="20"/>
          <w:lang w:val="en-GB"/>
        </w:rPr>
        <w:t>3</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There is no impact on TS 38.321 from the RAN1 agreement “</w:t>
      </w:r>
      <w:r w:rsidR="00832BC6" w:rsidRPr="00832BC6">
        <w:rPr>
          <w:rFonts w:ascii="Arial" w:hAnsi="Arial" w:cs="Arial"/>
          <w:sz w:val="20"/>
          <w:szCs w:val="20"/>
          <w:lang w:val="en-GB"/>
        </w:rPr>
        <w:t xml:space="preserve">Cell DTX/DRX operation is only supported for </w:t>
      </w:r>
      <w:proofErr w:type="spellStart"/>
      <w:r w:rsidR="00832BC6" w:rsidRPr="00832BC6">
        <w:rPr>
          <w:rFonts w:ascii="Arial" w:hAnsi="Arial" w:cs="Arial"/>
          <w:sz w:val="20"/>
          <w:szCs w:val="20"/>
          <w:lang w:val="en-GB"/>
        </w:rPr>
        <w:t>sTRP</w:t>
      </w:r>
      <w:proofErr w:type="spellEnd"/>
      <w:r>
        <w:rPr>
          <w:rFonts w:ascii="Arial" w:hAnsi="Arial" w:cs="Arial"/>
          <w:sz w:val="20"/>
          <w:szCs w:val="20"/>
          <w:lang w:val="en-GB"/>
        </w:rPr>
        <w:t>”.</w:t>
      </w:r>
    </w:p>
    <w:p w14:paraId="3859822E" w14:textId="77777777" w:rsidR="00065EB8" w:rsidRPr="004923F4" w:rsidRDefault="00065EB8" w:rsidP="005F15D3">
      <w:pPr>
        <w:rPr>
          <w:lang w:val="en-CA"/>
        </w:rPr>
      </w:pPr>
    </w:p>
    <w:p w14:paraId="2A6E5849" w14:textId="77777777" w:rsidR="008A0055" w:rsidRPr="00C94C42" w:rsidRDefault="008A0055" w:rsidP="008A0055">
      <w:pPr>
        <w:pStyle w:val="Heading1"/>
      </w:pPr>
      <w:r w:rsidRPr="00C94C42">
        <w:t>Conclusion</w:t>
      </w:r>
    </w:p>
    <w:p w14:paraId="663DBADD" w14:textId="114ADDD2" w:rsidR="008B7372" w:rsidRDefault="000E1E7E" w:rsidP="008B7372">
      <w:pPr>
        <w:rPr>
          <w:lang w:val="en-US"/>
        </w:rPr>
      </w:pPr>
      <w:r w:rsidRPr="00C94C42">
        <w:rPr>
          <w:lang w:val="en-US"/>
        </w:rPr>
        <w:t xml:space="preserve">This contribution discusses remaining open issues on Cell DTX/DRX.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180ECB54" w14:textId="77777777" w:rsidR="00E7210C" w:rsidRPr="00950E7A" w:rsidRDefault="00E7210C" w:rsidP="00E7210C">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Proposal 1</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 xml:space="preserve">As a baseline, </w:t>
      </w:r>
      <w:r w:rsidRPr="00832BC6">
        <w:rPr>
          <w:rFonts w:ascii="Arial" w:hAnsi="Arial" w:cs="Arial"/>
          <w:sz w:val="20"/>
          <w:szCs w:val="20"/>
          <w:lang w:val="en-GB"/>
        </w:rPr>
        <w:t>the UE monitor</w:t>
      </w:r>
      <w:r>
        <w:rPr>
          <w:rFonts w:ascii="Arial" w:hAnsi="Arial" w:cs="Arial"/>
          <w:sz w:val="20"/>
          <w:szCs w:val="20"/>
          <w:lang w:val="en-GB"/>
        </w:rPr>
        <w:t>s</w:t>
      </w:r>
      <w:r w:rsidRPr="00832BC6">
        <w:rPr>
          <w:rFonts w:ascii="Arial" w:hAnsi="Arial" w:cs="Arial"/>
          <w:sz w:val="20"/>
          <w:szCs w:val="20"/>
          <w:lang w:val="en-GB"/>
        </w:rPr>
        <w:t xml:space="preserve"> PDCCH addressed to </w:t>
      </w:r>
      <w:proofErr w:type="spellStart"/>
      <w:r w:rsidRPr="00B31557">
        <w:rPr>
          <w:rFonts w:ascii="Arial" w:hAnsi="Arial" w:cs="Arial"/>
          <w:snapToGrid w:val="0"/>
          <w:sz w:val="20"/>
          <w:szCs w:val="20"/>
        </w:rPr>
        <w:t>cellDTRX</w:t>
      </w:r>
      <w:proofErr w:type="spellEnd"/>
      <w:r w:rsidRPr="00832BC6">
        <w:rPr>
          <w:rFonts w:ascii="Arial" w:hAnsi="Arial" w:cs="Arial"/>
          <w:sz w:val="20"/>
          <w:szCs w:val="20"/>
          <w:lang w:val="en-GB"/>
        </w:rPr>
        <w:t>-RNTI during the C-DRX active time</w:t>
      </w:r>
      <w:r>
        <w:rPr>
          <w:rFonts w:ascii="Arial" w:hAnsi="Arial" w:cs="Arial"/>
          <w:sz w:val="20"/>
          <w:szCs w:val="20"/>
          <w:lang w:val="en-GB"/>
        </w:rPr>
        <w:t xml:space="preserve">. </w:t>
      </w:r>
      <w:proofErr w:type="spellStart"/>
      <w:r w:rsidRPr="00B31557">
        <w:rPr>
          <w:rFonts w:ascii="Arial" w:hAnsi="Arial" w:cs="Arial"/>
          <w:snapToGrid w:val="0"/>
          <w:sz w:val="20"/>
          <w:szCs w:val="20"/>
        </w:rPr>
        <w:t>cellDTRX</w:t>
      </w:r>
      <w:proofErr w:type="spellEnd"/>
      <w:r w:rsidRPr="00D9395F">
        <w:rPr>
          <w:rFonts w:ascii="Arial" w:hAnsi="Arial" w:cs="Arial"/>
          <w:sz w:val="20"/>
          <w:szCs w:val="20"/>
          <w:lang w:val="en-GB"/>
        </w:rPr>
        <w:t xml:space="preserve">-RNTI </w:t>
      </w:r>
      <w:r w:rsidRPr="00950E7A">
        <w:rPr>
          <w:rFonts w:ascii="Arial" w:hAnsi="Arial" w:cs="Arial"/>
          <w:sz w:val="20"/>
          <w:szCs w:val="20"/>
          <w:lang w:val="en-GB"/>
        </w:rPr>
        <w:t xml:space="preserve">is added </w:t>
      </w:r>
      <w:r w:rsidRPr="00D9395F">
        <w:rPr>
          <w:rFonts w:ascii="Arial" w:hAnsi="Arial" w:cs="Arial"/>
          <w:sz w:val="20"/>
          <w:szCs w:val="20"/>
          <w:lang w:val="en-GB"/>
        </w:rPr>
        <w:t xml:space="preserve">to the list of monitored RNTIs in section </w:t>
      </w:r>
      <w:r w:rsidRPr="00950E7A">
        <w:rPr>
          <w:rFonts w:ascii="Arial" w:hAnsi="Arial" w:cs="Arial"/>
          <w:sz w:val="20"/>
          <w:szCs w:val="20"/>
          <w:lang w:val="en-GB"/>
        </w:rPr>
        <w:t>5</w:t>
      </w:r>
      <w:r w:rsidRPr="00D9395F">
        <w:rPr>
          <w:rFonts w:ascii="Arial" w:hAnsi="Arial" w:cs="Arial"/>
          <w:sz w:val="20"/>
          <w:szCs w:val="20"/>
          <w:lang w:val="en-GB"/>
        </w:rPr>
        <w:t>.7 (DRX)</w:t>
      </w:r>
      <w:r w:rsidRPr="00950E7A">
        <w:rPr>
          <w:rFonts w:ascii="Arial" w:hAnsi="Arial" w:cs="Arial"/>
          <w:sz w:val="20"/>
          <w:szCs w:val="20"/>
          <w:lang w:val="en-GB"/>
        </w:rPr>
        <w:t xml:space="preserve"> </w:t>
      </w:r>
      <w:r>
        <w:rPr>
          <w:rFonts w:ascii="Arial" w:hAnsi="Arial" w:cs="Arial"/>
          <w:sz w:val="20"/>
          <w:szCs w:val="20"/>
          <w:lang w:val="en-GB"/>
        </w:rPr>
        <w:t>of</w:t>
      </w:r>
      <w:r w:rsidRPr="00950E7A">
        <w:rPr>
          <w:rFonts w:ascii="Arial" w:hAnsi="Arial" w:cs="Arial"/>
          <w:sz w:val="20"/>
          <w:szCs w:val="20"/>
          <w:lang w:val="en-GB"/>
        </w:rPr>
        <w:t xml:space="preserve"> TS 38.321</w:t>
      </w:r>
      <w:r>
        <w:rPr>
          <w:rFonts w:ascii="Arial" w:hAnsi="Arial" w:cs="Arial"/>
          <w:sz w:val="20"/>
          <w:szCs w:val="20"/>
          <w:lang w:val="en-GB"/>
        </w:rPr>
        <w:t>.</w:t>
      </w:r>
    </w:p>
    <w:p w14:paraId="1789144C" w14:textId="77777777" w:rsidR="00467244" w:rsidRPr="00950E7A" w:rsidRDefault="00467244" w:rsidP="00467244">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Proposal 2</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 xml:space="preserve">If configured, the </w:t>
      </w:r>
      <w:r w:rsidRPr="00832BC6">
        <w:rPr>
          <w:rFonts w:ascii="Arial" w:hAnsi="Arial" w:cs="Arial"/>
          <w:sz w:val="20"/>
          <w:szCs w:val="20"/>
          <w:lang w:val="en-GB"/>
        </w:rPr>
        <w:t xml:space="preserve">UE </w:t>
      </w:r>
      <w:r>
        <w:rPr>
          <w:rFonts w:ascii="Arial" w:hAnsi="Arial" w:cs="Arial"/>
          <w:sz w:val="20"/>
          <w:szCs w:val="20"/>
          <w:lang w:val="en-GB"/>
        </w:rPr>
        <w:t xml:space="preserve">additionally </w:t>
      </w:r>
      <w:r w:rsidRPr="00832BC6">
        <w:rPr>
          <w:rFonts w:ascii="Arial" w:hAnsi="Arial" w:cs="Arial"/>
          <w:sz w:val="20"/>
          <w:szCs w:val="20"/>
          <w:lang w:val="en-GB"/>
        </w:rPr>
        <w:t>monitor</w:t>
      </w:r>
      <w:r>
        <w:rPr>
          <w:rFonts w:ascii="Arial" w:hAnsi="Arial" w:cs="Arial"/>
          <w:sz w:val="20"/>
          <w:szCs w:val="20"/>
          <w:lang w:val="en-GB"/>
        </w:rPr>
        <w:t>s</w:t>
      </w:r>
      <w:r w:rsidRPr="00832BC6">
        <w:rPr>
          <w:rFonts w:ascii="Arial" w:hAnsi="Arial" w:cs="Arial"/>
          <w:sz w:val="20"/>
          <w:szCs w:val="20"/>
          <w:lang w:val="en-GB"/>
        </w:rPr>
        <w:t xml:space="preserve"> PDCCH addressed to </w:t>
      </w:r>
      <w:proofErr w:type="spellStart"/>
      <w:r w:rsidRPr="00B31557">
        <w:rPr>
          <w:rFonts w:ascii="Arial" w:hAnsi="Arial" w:cs="Arial"/>
          <w:snapToGrid w:val="0"/>
          <w:sz w:val="20"/>
          <w:szCs w:val="20"/>
        </w:rPr>
        <w:t>cellDTRX</w:t>
      </w:r>
      <w:proofErr w:type="spellEnd"/>
      <w:r w:rsidRPr="00832BC6">
        <w:rPr>
          <w:rFonts w:ascii="Arial" w:hAnsi="Arial" w:cs="Arial"/>
          <w:sz w:val="20"/>
          <w:szCs w:val="20"/>
          <w:lang w:val="en-GB"/>
        </w:rPr>
        <w:t xml:space="preserve">-RNTI during the </w:t>
      </w:r>
      <w:r>
        <w:rPr>
          <w:rFonts w:ascii="Arial" w:hAnsi="Arial" w:cs="Arial"/>
          <w:sz w:val="20"/>
          <w:szCs w:val="20"/>
          <w:lang w:val="en-GB"/>
        </w:rPr>
        <w:t>cell DTX active period.</w:t>
      </w:r>
    </w:p>
    <w:p w14:paraId="247ADA20" w14:textId="40F90FDE" w:rsidR="00E7210C" w:rsidRPr="00E7210C" w:rsidRDefault="00E7210C" w:rsidP="00E7210C">
      <w:pPr>
        <w:pStyle w:val="paragraph"/>
        <w:spacing w:before="0" w:beforeAutospacing="0" w:after="0" w:afterAutospacing="0"/>
        <w:ind w:left="1350" w:hanging="1350"/>
        <w:jc w:val="both"/>
        <w:textAlignment w:val="baseline"/>
        <w:rPr>
          <w:rFonts w:ascii="Segoe UI" w:hAnsi="Segoe UI" w:cs="Segoe UI"/>
          <w:sz w:val="18"/>
          <w:szCs w:val="18"/>
        </w:rPr>
      </w:pPr>
      <w:r>
        <w:rPr>
          <w:rStyle w:val="normaltextrun"/>
          <w:rFonts w:ascii="Arial" w:hAnsi="Arial" w:cs="Arial"/>
          <w:b/>
          <w:bCs/>
          <w:sz w:val="20"/>
          <w:szCs w:val="20"/>
          <w:lang w:val="en-GB"/>
        </w:rPr>
        <w:t>Proposal 3</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There is no impact on TS 38.321 from the RAN1 agreement “</w:t>
      </w:r>
      <w:r w:rsidRPr="00832BC6">
        <w:rPr>
          <w:rFonts w:ascii="Arial" w:hAnsi="Arial" w:cs="Arial"/>
          <w:sz w:val="20"/>
          <w:szCs w:val="20"/>
          <w:lang w:val="en-GB"/>
        </w:rPr>
        <w:t xml:space="preserve">Cell DTX/DRX operation is only supported for </w:t>
      </w:r>
      <w:proofErr w:type="spellStart"/>
      <w:r w:rsidRPr="00832BC6">
        <w:rPr>
          <w:rFonts w:ascii="Arial" w:hAnsi="Arial" w:cs="Arial"/>
          <w:sz w:val="20"/>
          <w:szCs w:val="20"/>
          <w:lang w:val="en-GB"/>
        </w:rPr>
        <w:t>sTRP</w:t>
      </w:r>
      <w:proofErr w:type="spellEnd"/>
      <w:r>
        <w:rPr>
          <w:rFonts w:ascii="Arial" w:hAnsi="Arial" w:cs="Arial"/>
          <w:sz w:val="20"/>
          <w:szCs w:val="20"/>
          <w:lang w:val="en-GB"/>
        </w:rPr>
        <w:t>”.</w:t>
      </w:r>
    </w:p>
    <w:p w14:paraId="2DC35C6D" w14:textId="77777777" w:rsidR="008B7372" w:rsidRPr="00C94C42" w:rsidRDefault="008B7372" w:rsidP="008B7372">
      <w:pPr>
        <w:pStyle w:val="Heading1"/>
      </w:pPr>
      <w:r w:rsidRPr="00C94C42">
        <w:t>References</w:t>
      </w:r>
    </w:p>
    <w:p w14:paraId="3ABD88B5" w14:textId="77777777" w:rsidR="006B33BE" w:rsidRDefault="006B33BE" w:rsidP="0096389E">
      <w:pPr>
        <w:pStyle w:val="Reference"/>
        <w:spacing w:after="60" w:line="259" w:lineRule="auto"/>
      </w:pPr>
      <w:bookmarkStart w:id="0" w:name="_Ref47299212"/>
      <w:r w:rsidRPr="00C94C42">
        <w:t>RP-223540, “New WID: Network energy savings for NR”, Huawei</w:t>
      </w:r>
    </w:p>
    <w:p w14:paraId="3B296715" w14:textId="0D71A7DE" w:rsidR="001C6595" w:rsidRPr="00071374" w:rsidRDefault="006F3F31" w:rsidP="00071374">
      <w:pPr>
        <w:pStyle w:val="Reference"/>
        <w:spacing w:after="60" w:line="259" w:lineRule="auto"/>
      </w:pPr>
      <w:r w:rsidRPr="006F3F31">
        <w:t>R1-2312409</w:t>
      </w:r>
      <w:r>
        <w:t>, “</w:t>
      </w:r>
      <w:r w:rsidR="00003F24" w:rsidRPr="00774D8C">
        <w:rPr>
          <w:rFonts w:cs="Arial"/>
          <w:bCs/>
          <w:sz w:val="22"/>
          <w:szCs w:val="22"/>
        </w:rPr>
        <w:t>LS</w:t>
      </w:r>
      <w:r w:rsidR="00003F24" w:rsidRPr="005B26BF">
        <w:rPr>
          <w:rFonts w:cs="Arial"/>
          <w:bCs/>
          <w:sz w:val="22"/>
          <w:szCs w:val="22"/>
        </w:rPr>
        <w:t xml:space="preserve"> on </w:t>
      </w:r>
      <w:r w:rsidR="00003F24" w:rsidRPr="00A72E98">
        <w:rPr>
          <w:rFonts w:cs="Arial"/>
          <w:bCs/>
          <w:sz w:val="22"/>
          <w:szCs w:val="22"/>
        </w:rPr>
        <w:t>Cell DTX/DRX</w:t>
      </w:r>
      <w:r w:rsidR="00003F24">
        <w:rPr>
          <w:rFonts w:cs="Arial"/>
          <w:bCs/>
          <w:sz w:val="22"/>
          <w:szCs w:val="22"/>
        </w:rPr>
        <w:t xml:space="preserve"> </w:t>
      </w:r>
      <w:r w:rsidR="00003F24" w:rsidRPr="00D47087">
        <w:rPr>
          <w:rFonts w:cs="Arial"/>
          <w:bCs/>
          <w:sz w:val="22"/>
          <w:szCs w:val="22"/>
        </w:rPr>
        <w:t>operations</w:t>
      </w:r>
      <w:r w:rsidR="00003F24">
        <w:rPr>
          <w:rFonts w:cs="Arial"/>
          <w:bCs/>
          <w:sz w:val="22"/>
          <w:szCs w:val="22"/>
        </w:rPr>
        <w:t xml:space="preserve"> for </w:t>
      </w:r>
      <w:proofErr w:type="spellStart"/>
      <w:r w:rsidR="00003F24">
        <w:rPr>
          <w:rFonts w:cs="Arial"/>
          <w:bCs/>
          <w:sz w:val="22"/>
          <w:szCs w:val="22"/>
        </w:rPr>
        <w:t>sTRP</w:t>
      </w:r>
      <w:proofErr w:type="spellEnd"/>
      <w:r>
        <w:t>”,</w:t>
      </w:r>
      <w:r w:rsidR="00003F24">
        <w:t xml:space="preserve"> RAN1</w:t>
      </w:r>
      <w:bookmarkEnd w:id="0"/>
    </w:p>
    <w:sectPr w:rsidR="001C6595" w:rsidRPr="0007137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ADBC" w14:textId="77777777" w:rsidR="00316AD4" w:rsidRDefault="00316AD4">
      <w:r>
        <w:separator/>
      </w:r>
    </w:p>
  </w:endnote>
  <w:endnote w:type="continuationSeparator" w:id="0">
    <w:p w14:paraId="50A3F45B" w14:textId="77777777" w:rsidR="00316AD4" w:rsidRDefault="00316AD4">
      <w:r>
        <w:continuationSeparator/>
      </w:r>
    </w:p>
  </w:endnote>
  <w:endnote w:type="continuationNotice" w:id="1">
    <w:p w14:paraId="4B3E6BE1" w14:textId="77777777" w:rsidR="00316AD4" w:rsidRDefault="00316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504" w14:textId="77777777" w:rsidR="00316AD4" w:rsidRDefault="00316AD4">
      <w:r>
        <w:separator/>
      </w:r>
    </w:p>
  </w:footnote>
  <w:footnote w:type="continuationSeparator" w:id="0">
    <w:p w14:paraId="488FA93C" w14:textId="77777777" w:rsidR="00316AD4" w:rsidRDefault="00316AD4">
      <w:r>
        <w:continuationSeparator/>
      </w:r>
    </w:p>
  </w:footnote>
  <w:footnote w:type="continuationNotice" w:id="1">
    <w:p w14:paraId="502A43E7" w14:textId="77777777" w:rsidR="00316AD4" w:rsidRDefault="00316A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3"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2"/>
  </w:num>
  <w:num w:numId="3" w16cid:durableId="1698316515">
    <w:abstractNumId w:val="8"/>
  </w:num>
  <w:num w:numId="4" w16cid:durableId="2017030140">
    <w:abstractNumId w:val="9"/>
  </w:num>
  <w:num w:numId="5" w16cid:durableId="1432316339">
    <w:abstractNumId w:val="5"/>
  </w:num>
  <w:num w:numId="6" w16cid:durableId="1438058489">
    <w:abstractNumId w:val="11"/>
  </w:num>
  <w:num w:numId="7" w16cid:durableId="207031773">
    <w:abstractNumId w:val="15"/>
  </w:num>
  <w:num w:numId="8" w16cid:durableId="2114977846">
    <w:abstractNumId w:val="6"/>
  </w:num>
  <w:num w:numId="9" w16cid:durableId="991519215">
    <w:abstractNumId w:val="13"/>
  </w:num>
  <w:num w:numId="10" w16cid:durableId="1360860641">
    <w:abstractNumId w:val="23"/>
  </w:num>
  <w:num w:numId="11" w16cid:durableId="269700109">
    <w:abstractNumId w:val="14"/>
  </w:num>
  <w:num w:numId="12" w16cid:durableId="1387101789">
    <w:abstractNumId w:val="20"/>
  </w:num>
  <w:num w:numId="13" w16cid:durableId="26949684">
    <w:abstractNumId w:val="19"/>
  </w:num>
  <w:num w:numId="14" w16cid:durableId="1028069117">
    <w:abstractNumId w:val="0"/>
  </w:num>
  <w:num w:numId="15" w16cid:durableId="9228364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4"/>
  </w:num>
  <w:num w:numId="17" w16cid:durableId="1829513712">
    <w:abstractNumId w:val="3"/>
  </w:num>
  <w:num w:numId="18" w16cid:durableId="244339718">
    <w:abstractNumId w:val="22"/>
  </w:num>
  <w:num w:numId="19" w16cid:durableId="1903170662">
    <w:abstractNumId w:val="21"/>
  </w:num>
  <w:num w:numId="20" w16cid:durableId="953289906">
    <w:abstractNumId w:val="17"/>
  </w:num>
  <w:num w:numId="21" w16cid:durableId="1967156272">
    <w:abstractNumId w:val="7"/>
  </w:num>
  <w:num w:numId="22" w16cid:durableId="185801274">
    <w:abstractNumId w:val="10"/>
  </w:num>
  <w:num w:numId="23" w16cid:durableId="1728720843">
    <w:abstractNumId w:val="16"/>
  </w:num>
  <w:num w:numId="24" w16cid:durableId="1122264111">
    <w:abstractNumId w:val="12"/>
  </w:num>
  <w:num w:numId="25" w16cid:durableId="47800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946"/>
    <w:rsid w:val="00017BBA"/>
    <w:rsid w:val="000207F1"/>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EBA"/>
    <w:rsid w:val="00063095"/>
    <w:rsid w:val="00063AD6"/>
    <w:rsid w:val="00063E3C"/>
    <w:rsid w:val="00064444"/>
    <w:rsid w:val="0006487E"/>
    <w:rsid w:val="00064D6C"/>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23C"/>
    <w:rsid w:val="00100535"/>
    <w:rsid w:val="001005FF"/>
    <w:rsid w:val="00101826"/>
    <w:rsid w:val="00101FCF"/>
    <w:rsid w:val="00103C1D"/>
    <w:rsid w:val="00104592"/>
    <w:rsid w:val="00104854"/>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27053"/>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613B"/>
    <w:rsid w:val="00196C08"/>
    <w:rsid w:val="00197917"/>
    <w:rsid w:val="00197DF9"/>
    <w:rsid w:val="001A0308"/>
    <w:rsid w:val="001A03D0"/>
    <w:rsid w:val="001A0400"/>
    <w:rsid w:val="001A04BE"/>
    <w:rsid w:val="001A0522"/>
    <w:rsid w:val="001A1149"/>
    <w:rsid w:val="001A1987"/>
    <w:rsid w:val="001A1AA0"/>
    <w:rsid w:val="001A2564"/>
    <w:rsid w:val="001A2AB9"/>
    <w:rsid w:val="001A400D"/>
    <w:rsid w:val="001A4341"/>
    <w:rsid w:val="001A4CE0"/>
    <w:rsid w:val="001A50E3"/>
    <w:rsid w:val="001A52F4"/>
    <w:rsid w:val="001A534A"/>
    <w:rsid w:val="001A5607"/>
    <w:rsid w:val="001A5C30"/>
    <w:rsid w:val="001A60F0"/>
    <w:rsid w:val="001A6173"/>
    <w:rsid w:val="001A6CBA"/>
    <w:rsid w:val="001A6FEA"/>
    <w:rsid w:val="001A78EB"/>
    <w:rsid w:val="001B0319"/>
    <w:rsid w:val="001B0B49"/>
    <w:rsid w:val="001B0D97"/>
    <w:rsid w:val="001B138A"/>
    <w:rsid w:val="001B2A5A"/>
    <w:rsid w:val="001B3AA8"/>
    <w:rsid w:val="001B4978"/>
    <w:rsid w:val="001B5150"/>
    <w:rsid w:val="001B53DB"/>
    <w:rsid w:val="001B5A5D"/>
    <w:rsid w:val="001B5C34"/>
    <w:rsid w:val="001B5FE6"/>
    <w:rsid w:val="001B646E"/>
    <w:rsid w:val="001B688E"/>
    <w:rsid w:val="001B76E1"/>
    <w:rsid w:val="001B7D2F"/>
    <w:rsid w:val="001B7E77"/>
    <w:rsid w:val="001C1CE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E0000"/>
    <w:rsid w:val="001E11A5"/>
    <w:rsid w:val="001E1381"/>
    <w:rsid w:val="001E19D4"/>
    <w:rsid w:val="001E1E67"/>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2239"/>
    <w:rsid w:val="002129BA"/>
    <w:rsid w:val="002129C7"/>
    <w:rsid w:val="00213118"/>
    <w:rsid w:val="00214D8E"/>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3C63"/>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4336"/>
    <w:rsid w:val="00284EF9"/>
    <w:rsid w:val="00285906"/>
    <w:rsid w:val="0028599C"/>
    <w:rsid w:val="0028651C"/>
    <w:rsid w:val="00286AB1"/>
    <w:rsid w:val="00286ACD"/>
    <w:rsid w:val="00286D79"/>
    <w:rsid w:val="00286F84"/>
    <w:rsid w:val="00287838"/>
    <w:rsid w:val="002907B5"/>
    <w:rsid w:val="00291B67"/>
    <w:rsid w:val="00292C3F"/>
    <w:rsid w:val="00292D87"/>
    <w:rsid w:val="00292EB7"/>
    <w:rsid w:val="00293933"/>
    <w:rsid w:val="002940EC"/>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F80"/>
    <w:rsid w:val="002D2FC7"/>
    <w:rsid w:val="002D34B2"/>
    <w:rsid w:val="002D476C"/>
    <w:rsid w:val="002D57CB"/>
    <w:rsid w:val="002D66E9"/>
    <w:rsid w:val="002D70B9"/>
    <w:rsid w:val="002D71F3"/>
    <w:rsid w:val="002D7637"/>
    <w:rsid w:val="002E064C"/>
    <w:rsid w:val="002E17F2"/>
    <w:rsid w:val="002E1E2C"/>
    <w:rsid w:val="002E2BBE"/>
    <w:rsid w:val="002E303B"/>
    <w:rsid w:val="002E350E"/>
    <w:rsid w:val="002E4310"/>
    <w:rsid w:val="002E47E5"/>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877"/>
    <w:rsid w:val="003029E6"/>
    <w:rsid w:val="00302BC7"/>
    <w:rsid w:val="00303503"/>
    <w:rsid w:val="003048A4"/>
    <w:rsid w:val="0030495E"/>
    <w:rsid w:val="0030501F"/>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684F"/>
    <w:rsid w:val="003168CB"/>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312"/>
    <w:rsid w:val="003263A3"/>
    <w:rsid w:val="00326FD0"/>
    <w:rsid w:val="003275D3"/>
    <w:rsid w:val="00327DC8"/>
    <w:rsid w:val="00331751"/>
    <w:rsid w:val="00332089"/>
    <w:rsid w:val="0033242C"/>
    <w:rsid w:val="003326AD"/>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A1"/>
    <w:rsid w:val="003A501A"/>
    <w:rsid w:val="003A5518"/>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26B1"/>
    <w:rsid w:val="003F2CD4"/>
    <w:rsid w:val="003F2FC5"/>
    <w:rsid w:val="003F3AF8"/>
    <w:rsid w:val="003F3C97"/>
    <w:rsid w:val="003F4193"/>
    <w:rsid w:val="003F4547"/>
    <w:rsid w:val="003F47C3"/>
    <w:rsid w:val="003F52CD"/>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B76"/>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7E"/>
    <w:rsid w:val="004325DA"/>
    <w:rsid w:val="004331EB"/>
    <w:rsid w:val="00433B3E"/>
    <w:rsid w:val="004351D0"/>
    <w:rsid w:val="00435270"/>
    <w:rsid w:val="00435709"/>
    <w:rsid w:val="00435715"/>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32D"/>
    <w:rsid w:val="00452A01"/>
    <w:rsid w:val="00452C65"/>
    <w:rsid w:val="00452CAC"/>
    <w:rsid w:val="00452DC8"/>
    <w:rsid w:val="004533D7"/>
    <w:rsid w:val="00453C55"/>
    <w:rsid w:val="00454823"/>
    <w:rsid w:val="00455BD2"/>
    <w:rsid w:val="00456212"/>
    <w:rsid w:val="00457565"/>
    <w:rsid w:val="00457B71"/>
    <w:rsid w:val="0046019C"/>
    <w:rsid w:val="00460518"/>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70C31"/>
    <w:rsid w:val="00471A45"/>
    <w:rsid w:val="00472465"/>
    <w:rsid w:val="004727B0"/>
    <w:rsid w:val="0047349A"/>
    <w:rsid w:val="004734D0"/>
    <w:rsid w:val="00473B63"/>
    <w:rsid w:val="00474771"/>
    <w:rsid w:val="00474CFE"/>
    <w:rsid w:val="00475209"/>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8F1"/>
    <w:rsid w:val="0049478E"/>
    <w:rsid w:val="00494921"/>
    <w:rsid w:val="00495A9C"/>
    <w:rsid w:val="00495B45"/>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361"/>
    <w:rsid w:val="00541199"/>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3D"/>
    <w:rsid w:val="00556AAE"/>
    <w:rsid w:val="0055717B"/>
    <w:rsid w:val="00557A00"/>
    <w:rsid w:val="0056095D"/>
    <w:rsid w:val="00560E50"/>
    <w:rsid w:val="005610C1"/>
    <w:rsid w:val="0056121F"/>
    <w:rsid w:val="00561F1D"/>
    <w:rsid w:val="005628B7"/>
    <w:rsid w:val="00563083"/>
    <w:rsid w:val="005635C7"/>
    <w:rsid w:val="005641EC"/>
    <w:rsid w:val="0056425C"/>
    <w:rsid w:val="0056517F"/>
    <w:rsid w:val="0056572F"/>
    <w:rsid w:val="00565DC4"/>
    <w:rsid w:val="00565EE2"/>
    <w:rsid w:val="00566090"/>
    <w:rsid w:val="00567332"/>
    <w:rsid w:val="00567C78"/>
    <w:rsid w:val="00570AA2"/>
    <w:rsid w:val="00570BFF"/>
    <w:rsid w:val="0057136D"/>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286"/>
    <w:rsid w:val="005A5490"/>
    <w:rsid w:val="005A552B"/>
    <w:rsid w:val="005A662D"/>
    <w:rsid w:val="005A67C4"/>
    <w:rsid w:val="005A68A0"/>
    <w:rsid w:val="005A6DD5"/>
    <w:rsid w:val="005A6FD5"/>
    <w:rsid w:val="005B0D0E"/>
    <w:rsid w:val="005B0DA8"/>
    <w:rsid w:val="005B0FDD"/>
    <w:rsid w:val="005B151A"/>
    <w:rsid w:val="005B3475"/>
    <w:rsid w:val="005B3514"/>
    <w:rsid w:val="005B35D7"/>
    <w:rsid w:val="005B392A"/>
    <w:rsid w:val="005B3AA3"/>
    <w:rsid w:val="005B49DB"/>
    <w:rsid w:val="005B4A35"/>
    <w:rsid w:val="005B570F"/>
    <w:rsid w:val="005B6345"/>
    <w:rsid w:val="005B64F5"/>
    <w:rsid w:val="005B650D"/>
    <w:rsid w:val="005B6F83"/>
    <w:rsid w:val="005B6FB3"/>
    <w:rsid w:val="005B75CA"/>
    <w:rsid w:val="005B7686"/>
    <w:rsid w:val="005B76BF"/>
    <w:rsid w:val="005B7C7D"/>
    <w:rsid w:val="005C0902"/>
    <w:rsid w:val="005C163C"/>
    <w:rsid w:val="005C1677"/>
    <w:rsid w:val="005C1AB6"/>
    <w:rsid w:val="005C25CE"/>
    <w:rsid w:val="005C3F54"/>
    <w:rsid w:val="005C3FFA"/>
    <w:rsid w:val="005C6B93"/>
    <w:rsid w:val="005C726C"/>
    <w:rsid w:val="005C74FB"/>
    <w:rsid w:val="005C77B9"/>
    <w:rsid w:val="005C7EE7"/>
    <w:rsid w:val="005D08B3"/>
    <w:rsid w:val="005D13CF"/>
    <w:rsid w:val="005D1602"/>
    <w:rsid w:val="005D1B77"/>
    <w:rsid w:val="005D2AB1"/>
    <w:rsid w:val="005D327A"/>
    <w:rsid w:val="005D3628"/>
    <w:rsid w:val="005D364F"/>
    <w:rsid w:val="005D3A00"/>
    <w:rsid w:val="005D3E8F"/>
    <w:rsid w:val="005D4031"/>
    <w:rsid w:val="005D4919"/>
    <w:rsid w:val="005D5E0F"/>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15D3"/>
    <w:rsid w:val="005F20B1"/>
    <w:rsid w:val="005F2CB1"/>
    <w:rsid w:val="005F3025"/>
    <w:rsid w:val="005F3281"/>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3257"/>
    <w:rsid w:val="00613382"/>
    <w:rsid w:val="00613AD3"/>
    <w:rsid w:val="0061434D"/>
    <w:rsid w:val="00614877"/>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F8B"/>
    <w:rsid w:val="00622283"/>
    <w:rsid w:val="00622947"/>
    <w:rsid w:val="00623154"/>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1B4"/>
    <w:rsid w:val="00652466"/>
    <w:rsid w:val="00652754"/>
    <w:rsid w:val="006545DF"/>
    <w:rsid w:val="00654F62"/>
    <w:rsid w:val="00655068"/>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7D8"/>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6E4"/>
    <w:rsid w:val="006C0A7B"/>
    <w:rsid w:val="006C10FB"/>
    <w:rsid w:val="006C11F0"/>
    <w:rsid w:val="006C1514"/>
    <w:rsid w:val="006C1B69"/>
    <w:rsid w:val="006C3523"/>
    <w:rsid w:val="006C41E6"/>
    <w:rsid w:val="006C450A"/>
    <w:rsid w:val="006C5B0C"/>
    <w:rsid w:val="006C5EC9"/>
    <w:rsid w:val="006C6059"/>
    <w:rsid w:val="006C6355"/>
    <w:rsid w:val="006C64EC"/>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DD8"/>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E6C"/>
    <w:rsid w:val="00743732"/>
    <w:rsid w:val="007438E0"/>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7F"/>
    <w:rsid w:val="007635FB"/>
    <w:rsid w:val="007645E3"/>
    <w:rsid w:val="00764A93"/>
    <w:rsid w:val="00765177"/>
    <w:rsid w:val="00765281"/>
    <w:rsid w:val="0076592B"/>
    <w:rsid w:val="00766949"/>
    <w:rsid w:val="00766BAD"/>
    <w:rsid w:val="0076771E"/>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C35"/>
    <w:rsid w:val="007B61B3"/>
    <w:rsid w:val="007B6F74"/>
    <w:rsid w:val="007B6FCA"/>
    <w:rsid w:val="007B7452"/>
    <w:rsid w:val="007C05DD"/>
    <w:rsid w:val="007C0787"/>
    <w:rsid w:val="007C0A1C"/>
    <w:rsid w:val="007C0C82"/>
    <w:rsid w:val="007C16FB"/>
    <w:rsid w:val="007C2B9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50D0"/>
    <w:rsid w:val="00815205"/>
    <w:rsid w:val="008158D6"/>
    <w:rsid w:val="00815E42"/>
    <w:rsid w:val="00816BBE"/>
    <w:rsid w:val="00817196"/>
    <w:rsid w:val="008174AA"/>
    <w:rsid w:val="00817D6A"/>
    <w:rsid w:val="00820224"/>
    <w:rsid w:val="00820E45"/>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463"/>
    <w:rsid w:val="008267B9"/>
    <w:rsid w:val="00826F8B"/>
    <w:rsid w:val="008277F6"/>
    <w:rsid w:val="00827D6F"/>
    <w:rsid w:val="00830388"/>
    <w:rsid w:val="008303E5"/>
    <w:rsid w:val="008309B3"/>
    <w:rsid w:val="00830C46"/>
    <w:rsid w:val="008312E6"/>
    <w:rsid w:val="00832BC6"/>
    <w:rsid w:val="0083364C"/>
    <w:rsid w:val="0083457C"/>
    <w:rsid w:val="00834F36"/>
    <w:rsid w:val="00836A23"/>
    <w:rsid w:val="008375FE"/>
    <w:rsid w:val="008376AC"/>
    <w:rsid w:val="0084039E"/>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A50"/>
    <w:rsid w:val="008D0F7E"/>
    <w:rsid w:val="008D1970"/>
    <w:rsid w:val="008D2365"/>
    <w:rsid w:val="008D27A9"/>
    <w:rsid w:val="008D2A48"/>
    <w:rsid w:val="008D2B03"/>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909"/>
    <w:rsid w:val="008E3030"/>
    <w:rsid w:val="008E3A3E"/>
    <w:rsid w:val="008E4190"/>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4D08"/>
    <w:rsid w:val="009053AA"/>
    <w:rsid w:val="00905FE9"/>
    <w:rsid w:val="00906939"/>
    <w:rsid w:val="009074E3"/>
    <w:rsid w:val="00907C0A"/>
    <w:rsid w:val="00907DD9"/>
    <w:rsid w:val="00907F5D"/>
    <w:rsid w:val="00910056"/>
    <w:rsid w:val="00910B7D"/>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73DA"/>
    <w:rsid w:val="00977A7A"/>
    <w:rsid w:val="00980156"/>
    <w:rsid w:val="0098027B"/>
    <w:rsid w:val="00980477"/>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197"/>
    <w:rsid w:val="009A3654"/>
    <w:rsid w:val="009A3AE3"/>
    <w:rsid w:val="009A3D02"/>
    <w:rsid w:val="009A3DBF"/>
    <w:rsid w:val="009A462D"/>
    <w:rsid w:val="009A5032"/>
    <w:rsid w:val="009A584B"/>
    <w:rsid w:val="009A59DA"/>
    <w:rsid w:val="009A5CBA"/>
    <w:rsid w:val="009A6154"/>
    <w:rsid w:val="009A6257"/>
    <w:rsid w:val="009A6442"/>
    <w:rsid w:val="009A66E0"/>
    <w:rsid w:val="009A678F"/>
    <w:rsid w:val="009A6EEE"/>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7A3"/>
    <w:rsid w:val="009E61DA"/>
    <w:rsid w:val="009E6AAF"/>
    <w:rsid w:val="009E70FC"/>
    <w:rsid w:val="009E7922"/>
    <w:rsid w:val="009E7F63"/>
    <w:rsid w:val="009F0485"/>
    <w:rsid w:val="009F0864"/>
    <w:rsid w:val="009F08F3"/>
    <w:rsid w:val="009F0BD5"/>
    <w:rsid w:val="009F1DDA"/>
    <w:rsid w:val="009F2691"/>
    <w:rsid w:val="009F2CE8"/>
    <w:rsid w:val="009F2DEA"/>
    <w:rsid w:val="009F344F"/>
    <w:rsid w:val="009F5647"/>
    <w:rsid w:val="009F5815"/>
    <w:rsid w:val="009F59E6"/>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1970"/>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49"/>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0FEF"/>
    <w:rsid w:val="00A92815"/>
    <w:rsid w:val="00A92879"/>
    <w:rsid w:val="00A92A6A"/>
    <w:rsid w:val="00A9338F"/>
    <w:rsid w:val="00A93ACA"/>
    <w:rsid w:val="00A9442A"/>
    <w:rsid w:val="00A96A1E"/>
    <w:rsid w:val="00A975D8"/>
    <w:rsid w:val="00AA016F"/>
    <w:rsid w:val="00AA0592"/>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83A"/>
    <w:rsid w:val="00AD7D9B"/>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1C3"/>
    <w:rsid w:val="00B2124F"/>
    <w:rsid w:val="00B21C48"/>
    <w:rsid w:val="00B223E9"/>
    <w:rsid w:val="00B22AFC"/>
    <w:rsid w:val="00B22B59"/>
    <w:rsid w:val="00B22FC8"/>
    <w:rsid w:val="00B2344E"/>
    <w:rsid w:val="00B23703"/>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AB3"/>
    <w:rsid w:val="00B32C5E"/>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06C9"/>
    <w:rsid w:val="00B628BC"/>
    <w:rsid w:val="00B643AB"/>
    <w:rsid w:val="00B6539B"/>
    <w:rsid w:val="00B65410"/>
    <w:rsid w:val="00B6629A"/>
    <w:rsid w:val="00B664C7"/>
    <w:rsid w:val="00B66583"/>
    <w:rsid w:val="00B66821"/>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77CA5"/>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1017"/>
    <w:rsid w:val="00C61E92"/>
    <w:rsid w:val="00C62FE0"/>
    <w:rsid w:val="00C63E95"/>
    <w:rsid w:val="00C642B3"/>
    <w:rsid w:val="00C643D8"/>
    <w:rsid w:val="00C644CA"/>
    <w:rsid w:val="00C64622"/>
    <w:rsid w:val="00C64672"/>
    <w:rsid w:val="00C65131"/>
    <w:rsid w:val="00C66109"/>
    <w:rsid w:val="00C66A6E"/>
    <w:rsid w:val="00C66ACC"/>
    <w:rsid w:val="00C66CEB"/>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2B6A"/>
    <w:rsid w:val="00D2338F"/>
    <w:rsid w:val="00D239A7"/>
    <w:rsid w:val="00D23F47"/>
    <w:rsid w:val="00D24537"/>
    <w:rsid w:val="00D24909"/>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76CA"/>
    <w:rsid w:val="00D57C50"/>
    <w:rsid w:val="00D57EB4"/>
    <w:rsid w:val="00D60C4A"/>
    <w:rsid w:val="00D61AF5"/>
    <w:rsid w:val="00D61B02"/>
    <w:rsid w:val="00D61C5E"/>
    <w:rsid w:val="00D62234"/>
    <w:rsid w:val="00D62353"/>
    <w:rsid w:val="00D624C5"/>
    <w:rsid w:val="00D64B7F"/>
    <w:rsid w:val="00D65116"/>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C8"/>
    <w:rsid w:val="00D774F7"/>
    <w:rsid w:val="00D77B1D"/>
    <w:rsid w:val="00D8021F"/>
    <w:rsid w:val="00D80383"/>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3A8D"/>
    <w:rsid w:val="00DE3BD9"/>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C33"/>
    <w:rsid w:val="00E44F29"/>
    <w:rsid w:val="00E46660"/>
    <w:rsid w:val="00E46886"/>
    <w:rsid w:val="00E46EEA"/>
    <w:rsid w:val="00E4786D"/>
    <w:rsid w:val="00E47AEF"/>
    <w:rsid w:val="00E5023E"/>
    <w:rsid w:val="00E50462"/>
    <w:rsid w:val="00E51202"/>
    <w:rsid w:val="00E51DF0"/>
    <w:rsid w:val="00E51E99"/>
    <w:rsid w:val="00E52031"/>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194"/>
    <w:rsid w:val="00E668BD"/>
    <w:rsid w:val="00E66908"/>
    <w:rsid w:val="00E67C51"/>
    <w:rsid w:val="00E706E1"/>
    <w:rsid w:val="00E70FEB"/>
    <w:rsid w:val="00E714A0"/>
    <w:rsid w:val="00E7210C"/>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902"/>
    <w:rsid w:val="00EB3929"/>
    <w:rsid w:val="00EB3955"/>
    <w:rsid w:val="00EB4331"/>
    <w:rsid w:val="00EB4904"/>
    <w:rsid w:val="00EB4EA2"/>
    <w:rsid w:val="00EB5AE4"/>
    <w:rsid w:val="00EB61CD"/>
    <w:rsid w:val="00EB6211"/>
    <w:rsid w:val="00EB7E5F"/>
    <w:rsid w:val="00EC1652"/>
    <w:rsid w:val="00EC27C6"/>
    <w:rsid w:val="00EC3077"/>
    <w:rsid w:val="00EC4207"/>
    <w:rsid w:val="00EC423D"/>
    <w:rsid w:val="00EC5653"/>
    <w:rsid w:val="00EC59F7"/>
    <w:rsid w:val="00EC609A"/>
    <w:rsid w:val="00EC6D0C"/>
    <w:rsid w:val="00EC71CE"/>
    <w:rsid w:val="00EC7E5B"/>
    <w:rsid w:val="00ED1006"/>
    <w:rsid w:val="00ED189C"/>
    <w:rsid w:val="00ED1A7E"/>
    <w:rsid w:val="00ED25A7"/>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E39"/>
    <w:rsid w:val="00EE7E1B"/>
    <w:rsid w:val="00EF0CDA"/>
    <w:rsid w:val="00EF0F4C"/>
    <w:rsid w:val="00EF13FB"/>
    <w:rsid w:val="00EF18FE"/>
    <w:rsid w:val="00EF1D99"/>
    <w:rsid w:val="00EF269E"/>
    <w:rsid w:val="00EF3862"/>
    <w:rsid w:val="00EF54CB"/>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C1"/>
    <w:rsid w:val="00FA5E47"/>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84FC9E6F-F4EF-48A5-93B8-AB1738DA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1208</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4645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RAN2#125</cp:lastModifiedBy>
  <cp:revision>53</cp:revision>
  <cp:lastPrinted>2016-11-04T21:26:00Z</cp:lastPrinted>
  <dcterms:created xsi:type="dcterms:W3CDTF">2024-02-13T19:24:00Z</dcterms:created>
  <dcterms:modified xsi:type="dcterms:W3CDTF">2024-02-16T20:48:00Z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